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45F9860B"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3FED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65E23">
        <w:rPr>
          <w:rFonts w:cs="Arial"/>
          <w:b/>
          <w:kern w:val="2"/>
          <w:sz w:val="24"/>
          <w:lang w:val="en-US"/>
        </w:rPr>
        <w:t>3GPP TSG-RAN WG2 Meeting #121 bis-e</w:t>
      </w:r>
      <w:r>
        <w:rPr>
          <w:b/>
          <w:noProof/>
          <w:sz w:val="24"/>
          <w:lang w:val="en-US"/>
        </w:rPr>
        <w:tab/>
      </w:r>
      <w:r w:rsidR="003C700A">
        <w:rPr>
          <w:rFonts w:cs="Arial"/>
          <w:b/>
          <w:kern w:val="2"/>
          <w:sz w:val="24"/>
          <w:lang w:val="en-US"/>
        </w:rPr>
        <w:t>R2-23</w:t>
      </w:r>
      <w:r w:rsidR="00D82833">
        <w:rPr>
          <w:rFonts w:cs="Arial"/>
          <w:b/>
          <w:kern w:val="2"/>
          <w:sz w:val="24"/>
          <w:lang w:val="en-US" w:eastAsia="zh-CN"/>
        </w:rPr>
        <w:t>02926</w:t>
      </w:r>
    </w:p>
    <w:p w14:paraId="015EA4F0" w14:textId="63212409" w:rsidR="00CD7379" w:rsidRPr="0017470B" w:rsidRDefault="0017470B" w:rsidP="0017470B">
      <w:pPr>
        <w:keepNext/>
        <w:keepLines/>
        <w:tabs>
          <w:tab w:val="left" w:pos="1985"/>
        </w:tabs>
        <w:rPr>
          <w:rFonts w:ascii="Arial" w:hAnsi="Arial" w:cs="Arial"/>
          <w:b/>
          <w:kern w:val="2"/>
          <w:sz w:val="24"/>
          <w:lang w:val="en-US"/>
        </w:rPr>
      </w:pPr>
      <w:r>
        <w:rPr>
          <w:rFonts w:ascii="Arial" w:hAnsi="Arial" w:cs="Arial"/>
          <w:b/>
          <w:kern w:val="2"/>
          <w:sz w:val="24"/>
          <w:lang w:val="en-US"/>
        </w:rPr>
        <w:t>Online, 17</w:t>
      </w:r>
      <w:r>
        <w:rPr>
          <w:rFonts w:ascii="Arial" w:hAnsi="Arial" w:cs="Arial"/>
          <w:b/>
          <w:kern w:val="2"/>
          <w:sz w:val="24"/>
          <w:vertAlign w:val="superscript"/>
          <w:lang w:val="en-US"/>
        </w:rPr>
        <w:t>th</w:t>
      </w:r>
      <w:r>
        <w:rPr>
          <w:rFonts w:ascii="Arial" w:hAnsi="Arial" w:cs="Arial"/>
          <w:b/>
          <w:kern w:val="2"/>
          <w:sz w:val="24"/>
          <w:lang w:val="en-US"/>
        </w:rPr>
        <w:t xml:space="preserve"> April- 12</w:t>
      </w:r>
      <w:r w:rsidRPr="00A83A23">
        <w:rPr>
          <w:rFonts w:ascii="Arial" w:hAnsi="Arial" w:cs="Arial"/>
          <w:b/>
          <w:kern w:val="2"/>
          <w:sz w:val="24"/>
          <w:vertAlign w:val="superscript"/>
          <w:lang w:val="en-US"/>
        </w:rPr>
        <w:t>th</w:t>
      </w:r>
      <w:r>
        <w:rPr>
          <w:rFonts w:ascii="Arial" w:hAnsi="Arial" w:cs="Arial"/>
          <w:b/>
          <w:kern w:val="2"/>
          <w:sz w:val="24"/>
          <w:lang w:val="en-US"/>
        </w:rPr>
        <w:t xml:space="preserve"> </w:t>
      </w:r>
      <w:r w:rsidR="00A23AB6">
        <w:rPr>
          <w:rFonts w:ascii="Arial" w:hAnsi="Arial" w:cs="Arial"/>
          <w:b/>
          <w:kern w:val="2"/>
          <w:sz w:val="24"/>
          <w:lang w:val="en-US"/>
        </w:rPr>
        <w:t>May</w:t>
      </w:r>
      <w:r>
        <w:rPr>
          <w:rFonts w:ascii="Arial" w:hAnsi="Arial" w:cs="Arial"/>
          <w:b/>
          <w:kern w:val="2"/>
          <w:sz w:val="24"/>
          <w:lang w:val="en-US"/>
        </w:rPr>
        <w:t xml:space="preserve"> 2023   </w:t>
      </w:r>
      <w:r>
        <w:rPr>
          <w:rFonts w:ascii="Arial" w:hAnsi="Arial" w:cs="Arial"/>
          <w:b/>
          <w:kern w:val="2"/>
          <w:sz w:val="24"/>
          <w:lang w:val="en-US"/>
        </w:rPr>
        <w:tab/>
      </w:r>
      <w:r w:rsidR="00CD7379">
        <w:rPr>
          <w:rFonts w:ascii="Arial" w:eastAsia="MS Mincho" w:hAnsi="Arial"/>
          <w:b/>
          <w:noProof/>
          <w:sz w:val="24"/>
        </w:rPr>
        <w:tab/>
        <w:t xml:space="preserve">     </w:t>
      </w:r>
    </w:p>
    <w:p w14:paraId="25DAFCD2" w14:textId="254A852E" w:rsidR="00262EDD" w:rsidRPr="002F08EB" w:rsidRDefault="00CD7379" w:rsidP="00CD7379">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0D9A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E940FA">
        <w:rPr>
          <w:sz w:val="24"/>
          <w:lang w:val="pt-PT"/>
        </w:rPr>
        <w:t>7.21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B78364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E4776" w:rsidRPr="003E4776">
        <w:rPr>
          <w:rFonts w:ascii="Arial" w:hAnsi="Arial"/>
          <w:sz w:val="24"/>
        </w:rPr>
        <w:t>UL Coverage Enhancements</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76B2FAB" w14:textId="77777777" w:rsidR="00F4252E" w:rsidRPr="00383F56" w:rsidRDefault="00F4252E" w:rsidP="00F4252E">
      <w:pPr>
        <w:pStyle w:val="Heading1"/>
      </w:pPr>
      <w:r>
        <w:t xml:space="preserve">Introduction </w:t>
      </w:r>
    </w:p>
    <w:p w14:paraId="56108ADC" w14:textId="77777777" w:rsidR="00F4252E" w:rsidRDefault="00F4252E" w:rsidP="00F4252E">
      <w:r>
        <w:t>In this contribution we discuss some views on Rel-18 Further UL Coverage Enhancements. The WID [1] asks RAN2 to handle the first objective below:</w:t>
      </w:r>
    </w:p>
    <w:tbl>
      <w:tblPr>
        <w:tblStyle w:val="TableGrid"/>
        <w:tblW w:w="0" w:type="auto"/>
        <w:tblLook w:val="04A0" w:firstRow="1" w:lastRow="0" w:firstColumn="1" w:lastColumn="0" w:noHBand="0" w:noVBand="1"/>
      </w:tblPr>
      <w:tblGrid>
        <w:gridCol w:w="9631"/>
      </w:tblGrid>
      <w:tr w:rsidR="00F4252E" w14:paraId="7F191909" w14:textId="77777777" w:rsidTr="002D6033">
        <w:tc>
          <w:tcPr>
            <w:tcW w:w="9854" w:type="dxa"/>
          </w:tcPr>
          <w:p w14:paraId="53AC0EA9" w14:textId="77777777" w:rsidR="00F4252E" w:rsidRPr="00C319E5" w:rsidRDefault="00F4252E" w:rsidP="002D6033">
            <w:pPr>
              <w:jc w:val="both"/>
              <w:rPr>
                <w:iCs/>
                <w:lang w:val="en-US"/>
              </w:rPr>
            </w:pPr>
            <w:r w:rsidRPr="00C319E5">
              <w:rPr>
                <w:iCs/>
                <w:lang w:val="en-US"/>
              </w:rPr>
              <w:t xml:space="preserve">The objective of this work item is to specify </w:t>
            </w:r>
            <w:r w:rsidRPr="008F6BB8">
              <w:rPr>
                <w:rFonts w:eastAsia="SimSun"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SimSun" w:hint="eastAsia"/>
                <w:iCs/>
                <w:lang w:val="en-US" w:eastAsia="zh-CN"/>
              </w:rPr>
              <w:t xml:space="preserve"> and</w:t>
            </w:r>
            <w:r w:rsidRPr="006949AE">
              <w:rPr>
                <w:iCs/>
                <w:lang w:val="en-US"/>
              </w:rPr>
              <w:t xml:space="preserve"> DFT-S-OFDM.</w:t>
            </w:r>
            <w:r w:rsidRPr="00C319E5">
              <w:rPr>
                <w:iCs/>
                <w:lang w:val="en-US"/>
              </w:rPr>
              <w:t xml:space="preserve"> </w:t>
            </w:r>
          </w:p>
          <w:p w14:paraId="0ABB4316" w14:textId="77777777" w:rsidR="00F4252E" w:rsidRPr="008F6BB8" w:rsidRDefault="00F4252E" w:rsidP="002D6033">
            <w:pPr>
              <w:rPr>
                <w:rFonts w:eastAsia="SimSun"/>
                <w:iCs/>
                <w:lang w:val="en-US" w:eastAsia="zh-CN"/>
              </w:rPr>
            </w:pPr>
            <w:r w:rsidRPr="00C319E5">
              <w:rPr>
                <w:iCs/>
                <w:lang w:val="en-US"/>
              </w:rPr>
              <w:t>The detailed objectives of the work item are as follows:</w:t>
            </w:r>
          </w:p>
          <w:p w14:paraId="4D0966BA" w14:textId="77777777" w:rsidR="00F4252E" w:rsidRDefault="00F4252E" w:rsidP="00F4252E">
            <w:pPr>
              <w:numPr>
                <w:ilvl w:val="0"/>
                <w:numId w:val="45"/>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 xml:space="preserve">pecify following PRACH coverage enhancements (RAN1, </w:t>
            </w:r>
            <w:r w:rsidRPr="00A83A23">
              <w:rPr>
                <w:rFonts w:eastAsia="SimSun"/>
                <w:highlight w:val="yellow"/>
                <w:lang w:val="en-US" w:eastAsia="zh-CN"/>
              </w:rPr>
              <w:t>RAN2</w:t>
            </w:r>
            <w:r w:rsidRPr="007843FE">
              <w:rPr>
                <w:rFonts w:eastAsia="SimSun"/>
                <w:lang w:val="en-US" w:eastAsia="zh-CN"/>
              </w:rPr>
              <w:t>)</w:t>
            </w:r>
          </w:p>
          <w:p w14:paraId="7CB6CF33" w14:textId="77777777" w:rsidR="00F4252E" w:rsidRDefault="00F4252E" w:rsidP="00F4252E">
            <w:pPr>
              <w:numPr>
                <w:ilvl w:val="1"/>
                <w:numId w:val="45"/>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0C37CB5F" w14:textId="77777777" w:rsidR="00F4252E" w:rsidRDefault="00F4252E" w:rsidP="00F4252E">
            <w:pPr>
              <w:numPr>
                <w:ilvl w:val="1"/>
                <w:numId w:val="45"/>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 xml:space="preserve">4-step RACH </w:t>
            </w:r>
            <w:proofErr w:type="gramStart"/>
            <w:r w:rsidRPr="007843FE">
              <w:rPr>
                <w:iCs/>
                <w:lang w:val="en-US"/>
              </w:rPr>
              <w:t>procedure</w:t>
            </w:r>
            <w:proofErr w:type="gramEnd"/>
          </w:p>
          <w:p w14:paraId="5381A818" w14:textId="77777777" w:rsidR="00F4252E" w:rsidRDefault="00F4252E" w:rsidP="00F4252E">
            <w:pPr>
              <w:numPr>
                <w:ilvl w:val="1"/>
                <w:numId w:val="45"/>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301A7D7B" w14:textId="77777777" w:rsidR="00F4252E" w:rsidRPr="007843FE" w:rsidRDefault="00F4252E" w:rsidP="00F4252E">
            <w:pPr>
              <w:numPr>
                <w:ilvl w:val="1"/>
                <w:numId w:val="45"/>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w:t>
            </w:r>
            <w:proofErr w:type="gramStart"/>
            <w:r w:rsidRPr="007843FE">
              <w:rPr>
                <w:iCs/>
                <w:lang w:val="en-US"/>
              </w:rPr>
              <w:t>formats</w:t>
            </w:r>
            <w:r w:rsidRPr="00E74766">
              <w:rPr>
                <w:rFonts w:eastAsia="SimSun" w:hint="eastAsia"/>
                <w:iCs/>
                <w:lang w:val="en-US" w:eastAsia="zh-CN"/>
              </w:rPr>
              <w:t>, and</w:t>
            </w:r>
            <w:proofErr w:type="gramEnd"/>
            <w:r w:rsidRPr="00E74766">
              <w:rPr>
                <w:rFonts w:eastAsia="SimSun" w:hint="eastAsia"/>
                <w:iCs/>
                <w:lang w:val="en-US" w:eastAsia="zh-CN"/>
              </w:rPr>
              <w:t xml:space="preserve"> </w:t>
            </w:r>
            <w:r w:rsidRPr="008E41E9">
              <w:rPr>
                <w:rFonts w:eastAsia="SimSun"/>
                <w:szCs w:val="21"/>
              </w:rPr>
              <w:t>can also apply to other formats</w:t>
            </w:r>
            <w:r w:rsidRPr="007843FE">
              <w:rPr>
                <w:iCs/>
                <w:lang w:val="en-US"/>
              </w:rPr>
              <w:t xml:space="preserve"> when applicable.</w:t>
            </w:r>
          </w:p>
          <w:p w14:paraId="034CAC95" w14:textId="77777777" w:rsidR="00F4252E" w:rsidRPr="007843FE" w:rsidRDefault="00F4252E" w:rsidP="00F4252E">
            <w:pPr>
              <w:numPr>
                <w:ilvl w:val="0"/>
                <w:numId w:val="45"/>
              </w:numPr>
              <w:spacing w:before="120" w:after="120" w:line="276" w:lineRule="auto"/>
              <w:ind w:hanging="357"/>
              <w:jc w:val="both"/>
              <w:rPr>
                <w:rFonts w:eastAsia="SimSun"/>
                <w:lang w:val="en-US" w:eastAsia="zh-CN"/>
              </w:rPr>
            </w:pPr>
            <w:r w:rsidRPr="007843FE" w:rsidDel="00FC5447">
              <w:rPr>
                <w:rFonts w:eastAsia="SimSun"/>
                <w:lang w:val="en-US" w:eastAsia="zh-CN"/>
              </w:rPr>
              <w:t xml:space="preserve"> </w:t>
            </w:r>
            <w:r w:rsidRPr="007843FE">
              <w:rPr>
                <w:rFonts w:eastAsia="SimSun"/>
                <w:lang w:val="en-US" w:eastAsia="zh-CN"/>
              </w:rPr>
              <w:t xml:space="preserve">Study and if </w:t>
            </w:r>
            <w:proofErr w:type="gramStart"/>
            <w:r w:rsidRPr="007843FE">
              <w:rPr>
                <w:rFonts w:eastAsia="SimSun"/>
                <w:lang w:val="en-US" w:eastAsia="zh-CN"/>
              </w:rPr>
              <w:t>necessary</w:t>
            </w:r>
            <w:proofErr w:type="gramEnd"/>
            <w:r w:rsidRPr="007843FE">
              <w:rPr>
                <w:rFonts w:eastAsia="SimSun"/>
                <w:lang w:val="en-US" w:eastAsia="zh-CN"/>
              </w:rPr>
              <w:t xml:space="preserve"> specify following power domain enhancements</w:t>
            </w:r>
          </w:p>
          <w:p w14:paraId="2F857BE3" w14:textId="77777777" w:rsidR="00F4252E" w:rsidRPr="007B39D0" w:rsidRDefault="00F4252E" w:rsidP="00F4252E">
            <w:pPr>
              <w:numPr>
                <w:ilvl w:val="1"/>
                <w:numId w:val="45"/>
              </w:numPr>
              <w:spacing w:before="120" w:after="120" w:line="276" w:lineRule="auto"/>
              <w:jc w:val="both"/>
              <w:rPr>
                <w:iCs/>
                <w:lang w:val="en-US"/>
              </w:rPr>
            </w:pPr>
            <w:r w:rsidRPr="007B39D0">
              <w:rPr>
                <w:iCs/>
                <w:lang w:val="en-US"/>
              </w:rPr>
              <w:t xml:space="preserve">Enhancements to realize </w:t>
            </w:r>
            <w:r w:rsidRPr="007B39D0">
              <w:rPr>
                <w:rFonts w:eastAsia="SimSun"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SimSun" w:hint="eastAsia"/>
                <w:iCs/>
                <w:lang w:val="en-US" w:eastAsia="zh-CN"/>
              </w:rPr>
              <w:t xml:space="preserve">in compliance with </w:t>
            </w:r>
            <w:r w:rsidRPr="007B39D0">
              <w:rPr>
                <w:iCs/>
                <w:lang w:val="en-US"/>
              </w:rPr>
              <w:t>relevant regulations</w:t>
            </w:r>
            <w:r>
              <w:rPr>
                <w:iCs/>
                <w:lang w:val="en-US"/>
              </w:rPr>
              <w:t xml:space="preserve"> (RAN4, RAN1)</w:t>
            </w:r>
          </w:p>
          <w:p w14:paraId="2EEE904E" w14:textId="77777777" w:rsidR="00F4252E" w:rsidRPr="006949AE" w:rsidRDefault="00F4252E" w:rsidP="00F4252E">
            <w:pPr>
              <w:numPr>
                <w:ilvl w:val="1"/>
                <w:numId w:val="45"/>
              </w:numPr>
              <w:spacing w:before="120" w:after="120" w:line="276" w:lineRule="auto"/>
              <w:jc w:val="both"/>
              <w:rPr>
                <w:iCs/>
                <w:lang w:val="en-US"/>
              </w:rPr>
            </w:pPr>
            <w:r w:rsidRPr="006949AE">
              <w:rPr>
                <w:iCs/>
                <w:lang w:val="en-US"/>
              </w:rPr>
              <w:t xml:space="preserve">Enhancements to reduce MPR/PAR, including </w:t>
            </w:r>
            <w:r w:rsidRPr="00E74766">
              <w:rPr>
                <w:rFonts w:eastAsia="SimSun"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1122CCD7" w14:textId="77777777" w:rsidR="00F4252E" w:rsidRPr="00A83A23" w:rsidRDefault="00F4252E" w:rsidP="00F4252E">
            <w:pPr>
              <w:numPr>
                <w:ilvl w:val="0"/>
                <w:numId w:val="45"/>
              </w:numPr>
              <w:spacing w:before="120" w:after="120" w:line="276" w:lineRule="auto"/>
              <w:ind w:hanging="357"/>
              <w:jc w:val="both"/>
              <w:rPr>
                <w:lang w:val="en-US" w:eastAsia="zh-CN"/>
              </w:rPr>
            </w:pPr>
            <w:r w:rsidRPr="006949AE" w:rsidDel="007843FE">
              <w:rPr>
                <w:rFonts w:hint="eastAsia"/>
                <w:iCs/>
                <w:lang w:val="en-US" w:eastAsia="ja-JP"/>
              </w:rPr>
              <w:t xml:space="preserve"> </w:t>
            </w: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00E272AC" w14:textId="77777777" w:rsidR="00F4252E" w:rsidRDefault="00F4252E" w:rsidP="00F4252E">
      <w:r>
        <w:t>Since this is the first RAN2 meeting on this WI, it is useful to recap the latest relevant agreements by RAN1 [2]:</w:t>
      </w:r>
    </w:p>
    <w:p w14:paraId="0A55E277" w14:textId="77777777" w:rsidR="00F4252E" w:rsidRDefault="00F4252E" w:rsidP="00F4252E">
      <w:r>
        <w:t xml:space="preserve"> </w:t>
      </w:r>
    </w:p>
    <w:tbl>
      <w:tblPr>
        <w:tblStyle w:val="TableGrid"/>
        <w:tblW w:w="0" w:type="auto"/>
        <w:tblLook w:val="04A0" w:firstRow="1" w:lastRow="0" w:firstColumn="1" w:lastColumn="0" w:noHBand="0" w:noVBand="1"/>
      </w:tblPr>
      <w:tblGrid>
        <w:gridCol w:w="9631"/>
      </w:tblGrid>
      <w:tr w:rsidR="00F4252E" w14:paraId="50EBD3DF" w14:textId="77777777" w:rsidTr="002D6033">
        <w:tc>
          <w:tcPr>
            <w:tcW w:w="9854" w:type="dxa"/>
          </w:tcPr>
          <w:p w14:paraId="1BDDA8A1" w14:textId="77777777" w:rsidR="00F4252E" w:rsidRPr="00451D25" w:rsidRDefault="00F4252E" w:rsidP="002D6033">
            <w:pPr>
              <w:rPr>
                <w:rFonts w:ascii="Arial" w:eastAsia="Times New Roman" w:hAnsi="Arial" w:cs="Arial"/>
                <w:b/>
                <w:u w:val="single"/>
                <w:lang w:eastAsia="zh-CN"/>
              </w:rPr>
            </w:pPr>
            <w:r w:rsidRPr="00451D25">
              <w:rPr>
                <w:rFonts w:ascii="Arial" w:eastAsia="Times New Roman" w:hAnsi="Arial" w:cs="Arial"/>
                <w:b/>
                <w:u w:val="single"/>
                <w:lang w:eastAsia="zh-CN"/>
              </w:rPr>
              <w:t>PRACH enhancements:</w:t>
            </w:r>
          </w:p>
          <w:p w14:paraId="219AECB6" w14:textId="77777777" w:rsidR="00F4252E" w:rsidRPr="00173939" w:rsidRDefault="00F4252E" w:rsidP="002D6033">
            <w:pPr>
              <w:rPr>
                <w:rFonts w:eastAsia="DengXian"/>
                <w:highlight w:val="green"/>
                <w:lang w:val="en-US" w:eastAsia="zh-CN"/>
              </w:rPr>
            </w:pPr>
            <w:r w:rsidRPr="00173939">
              <w:rPr>
                <w:rFonts w:eastAsia="DengXian"/>
                <w:highlight w:val="green"/>
                <w:lang w:val="en-US" w:eastAsia="zh-CN"/>
              </w:rPr>
              <w:t>Agreement</w:t>
            </w:r>
          </w:p>
          <w:p w14:paraId="4F77D77F" w14:textId="77777777" w:rsidR="00F4252E" w:rsidRPr="00173939" w:rsidRDefault="00F4252E" w:rsidP="002D6033">
            <w:pPr>
              <w:spacing w:before="180"/>
              <w:rPr>
                <w:rFonts w:eastAsia="Calibri"/>
              </w:rPr>
            </w:pPr>
            <w:r w:rsidRPr="00173939">
              <w:rPr>
                <w:rFonts w:eastAsia="SimSun"/>
              </w:rPr>
              <w:t xml:space="preserve">For multiple PRACH transmissions with same </w:t>
            </w:r>
            <w:r w:rsidRPr="00173939">
              <w:rPr>
                <w:rFonts w:eastAsia="DengXian"/>
              </w:rPr>
              <w:t>Tx</w:t>
            </w:r>
            <w:r w:rsidRPr="00173939">
              <w:rPr>
                <w:rFonts w:eastAsia="SimSun"/>
              </w:rPr>
              <w:t xml:space="preserve"> beam, </w:t>
            </w:r>
            <w:r w:rsidRPr="00173939">
              <w:rPr>
                <w:rFonts w:eastAsia="DengXian"/>
              </w:rPr>
              <w:t>gNB can configure one or multiple values for the number of multiple PRACH transmissions.</w:t>
            </w:r>
          </w:p>
          <w:p w14:paraId="43930F5F" w14:textId="77777777" w:rsidR="00F4252E" w:rsidRPr="00173939" w:rsidRDefault="00F4252E" w:rsidP="00F4252E">
            <w:pPr>
              <w:pStyle w:val="ListParagraph"/>
              <w:numPr>
                <w:ilvl w:val="0"/>
                <w:numId w:val="46"/>
              </w:numPr>
              <w:overflowPunct w:val="0"/>
              <w:autoSpaceDE w:val="0"/>
              <w:autoSpaceDN w:val="0"/>
              <w:adjustRightInd w:val="0"/>
              <w:textAlignment w:val="baseline"/>
              <w:rPr>
                <w:rFonts w:ascii="Times" w:eastAsia="Batang" w:hAnsi="Times"/>
                <w:lang w:eastAsia="zh-CN"/>
              </w:rPr>
            </w:pPr>
            <w:r w:rsidRPr="00173939">
              <w:rPr>
                <w:lang w:eastAsia="zh-CN"/>
              </w:rPr>
              <w:t>If multiple values are configured, PRACH resources differentiation between multiple PRACH transmissions with different number of multiple PRACH transmissions is supported.</w:t>
            </w:r>
          </w:p>
          <w:p w14:paraId="7BC184C7" w14:textId="77777777" w:rsidR="00F4252E" w:rsidRPr="00173939" w:rsidRDefault="00F4252E" w:rsidP="00F4252E">
            <w:pPr>
              <w:pStyle w:val="ListParagraph"/>
              <w:numPr>
                <w:ilvl w:val="0"/>
                <w:numId w:val="46"/>
              </w:numPr>
              <w:overflowPunct w:val="0"/>
              <w:autoSpaceDE w:val="0"/>
              <w:autoSpaceDN w:val="0"/>
              <w:adjustRightInd w:val="0"/>
              <w:spacing w:after="0"/>
              <w:textAlignment w:val="baseline"/>
              <w:rPr>
                <w:lang w:eastAsia="zh-CN"/>
              </w:rPr>
            </w:pPr>
            <w:r w:rsidRPr="00173939">
              <w:rPr>
                <w:lang w:eastAsia="zh-CN"/>
              </w:rPr>
              <w:t>FFS: details</w:t>
            </w:r>
          </w:p>
          <w:p w14:paraId="4A0FBB41" w14:textId="77777777" w:rsidR="00F4252E" w:rsidRPr="00173939" w:rsidRDefault="00F4252E" w:rsidP="002D6033">
            <w:pPr>
              <w:rPr>
                <w:rFonts w:eastAsia="DengXian"/>
                <w:highlight w:val="darkYellow"/>
                <w:lang w:val="en-US" w:eastAsia="zh-CN"/>
              </w:rPr>
            </w:pPr>
            <w:r w:rsidRPr="00173939">
              <w:rPr>
                <w:rFonts w:eastAsia="DengXian"/>
                <w:highlight w:val="darkYellow"/>
                <w:lang w:val="en-US" w:eastAsia="zh-CN"/>
              </w:rPr>
              <w:t>Working Assumption</w:t>
            </w:r>
          </w:p>
          <w:p w14:paraId="588F9B48" w14:textId="77777777" w:rsidR="00F4252E" w:rsidRPr="00173939" w:rsidRDefault="00F4252E" w:rsidP="002D6033">
            <w:pPr>
              <w:rPr>
                <w:rFonts w:eastAsia="SimSun"/>
                <w:bCs/>
              </w:rPr>
            </w:pPr>
            <w:r w:rsidRPr="00173939">
              <w:rPr>
                <w:rFonts w:eastAsia="SimSun"/>
                <w:bCs/>
              </w:rPr>
              <w:lastRenderedPageBreak/>
              <w:t>For multiple PRACH transmissions with same Tx beam, to differentiate the multiple PRACH transmissions with single PRACH transmission, at least support that multiple PRACH are transmitted on separate ROs.</w:t>
            </w:r>
          </w:p>
          <w:p w14:paraId="1844FDDD" w14:textId="77777777" w:rsidR="00F4252E" w:rsidRPr="00173939" w:rsidRDefault="00F4252E" w:rsidP="00F4252E">
            <w:pPr>
              <w:pStyle w:val="ListParagraph"/>
              <w:numPr>
                <w:ilvl w:val="0"/>
                <w:numId w:val="46"/>
              </w:numPr>
              <w:overflowPunct w:val="0"/>
              <w:autoSpaceDE w:val="0"/>
              <w:autoSpaceDN w:val="0"/>
              <w:adjustRightInd w:val="0"/>
              <w:textAlignment w:val="baseline"/>
              <w:rPr>
                <w:rFonts w:ascii="Times" w:eastAsia="Batang" w:hAnsi="Times"/>
                <w:b/>
                <w:bCs/>
              </w:rPr>
            </w:pPr>
            <w:r w:rsidRPr="00173939">
              <w:rPr>
                <w:lang w:eastAsia="zh-CN"/>
              </w:rPr>
              <w:t xml:space="preserve">Note: Separate RO means that the RO is separated with single PRACH transmission. </w:t>
            </w:r>
          </w:p>
          <w:p w14:paraId="29CBBF8F" w14:textId="77777777" w:rsidR="00F4252E" w:rsidRPr="00173939" w:rsidRDefault="00F4252E" w:rsidP="00F4252E">
            <w:pPr>
              <w:pStyle w:val="ListParagraph"/>
              <w:numPr>
                <w:ilvl w:val="0"/>
                <w:numId w:val="46"/>
              </w:numPr>
              <w:overflowPunct w:val="0"/>
              <w:autoSpaceDE w:val="0"/>
              <w:autoSpaceDN w:val="0"/>
              <w:adjustRightInd w:val="0"/>
              <w:spacing w:after="0"/>
              <w:textAlignment w:val="baseline"/>
              <w:rPr>
                <w:b/>
                <w:bCs/>
              </w:rPr>
            </w:pPr>
            <w:r w:rsidRPr="00173939">
              <w:rPr>
                <w:rFonts w:eastAsia="DengXian"/>
                <w:bCs/>
                <w:lang w:eastAsia="zh-CN"/>
              </w:rPr>
              <w:t xml:space="preserve">FFS: whether </w:t>
            </w:r>
            <w:r w:rsidRPr="00173939">
              <w:rPr>
                <w:rFonts w:eastAsia="DengXian"/>
                <w:bCs/>
              </w:rPr>
              <w:t>Rel-17 framework of feature combination (</w:t>
            </w:r>
            <w:r w:rsidRPr="00173939">
              <w:rPr>
                <w:rFonts w:eastAsia="DengXian"/>
                <w:bCs/>
                <w:i/>
                <w:iCs/>
              </w:rPr>
              <w:t>FeatureCombination-r17</w:t>
            </w:r>
            <w:r w:rsidRPr="00173939">
              <w:rPr>
                <w:rFonts w:eastAsia="DengXian"/>
                <w:bCs/>
              </w:rPr>
              <w:t>) and additional RACH configuration (</w:t>
            </w:r>
            <w:r w:rsidRPr="00173939">
              <w:rPr>
                <w:rFonts w:eastAsia="DengXian"/>
                <w:bCs/>
                <w:i/>
                <w:iCs/>
              </w:rPr>
              <w:t>AdditionalRACH-Config-r17</w:t>
            </w:r>
            <w:r w:rsidRPr="00173939">
              <w:rPr>
                <w:rFonts w:eastAsia="DengXian"/>
                <w:bCs/>
              </w:rPr>
              <w:t>) can be reused for Rel-18 multiple PRACH transmissions to realize the corresponding PRACH resource partitioning.</w:t>
            </w:r>
          </w:p>
          <w:p w14:paraId="0880943D" w14:textId="77777777" w:rsidR="00F4252E" w:rsidRPr="00173939" w:rsidRDefault="00F4252E" w:rsidP="002D6033">
            <w:pPr>
              <w:rPr>
                <w:rFonts w:eastAsia="SimSun"/>
                <w:bCs/>
                <w:highlight w:val="darkYellow"/>
                <w:lang w:eastAsia="zh-CN"/>
              </w:rPr>
            </w:pPr>
            <w:r w:rsidRPr="00173939">
              <w:rPr>
                <w:rFonts w:eastAsia="SimSun"/>
                <w:bCs/>
                <w:highlight w:val="darkYellow"/>
                <w:lang w:eastAsia="zh-CN"/>
              </w:rPr>
              <w:t>Working Assumption</w:t>
            </w:r>
          </w:p>
          <w:p w14:paraId="47C39FFB" w14:textId="77777777" w:rsidR="00F4252E" w:rsidRPr="00173939" w:rsidRDefault="00F4252E" w:rsidP="002D6033">
            <w:pPr>
              <w:rPr>
                <w:rFonts w:eastAsia="SimSun"/>
                <w:bCs/>
              </w:rPr>
            </w:pPr>
            <w:r w:rsidRPr="00173939">
              <w:rPr>
                <w:rFonts w:eastAsia="SimSun"/>
                <w:bCs/>
              </w:rPr>
              <w:t>For multiple PRACH transmissions with same Tx beam, to differentiate the multiple PRACH transmissions with single PRACH transmission, support that multiple PRACH are transmitted with separate preamble on shared ROs.</w:t>
            </w:r>
          </w:p>
          <w:p w14:paraId="36DD4663" w14:textId="77777777" w:rsidR="00F4252E" w:rsidRPr="00173939" w:rsidRDefault="00F4252E" w:rsidP="00F4252E">
            <w:pPr>
              <w:pStyle w:val="ListParagraph"/>
              <w:numPr>
                <w:ilvl w:val="0"/>
                <w:numId w:val="46"/>
              </w:numPr>
              <w:overflowPunct w:val="0"/>
              <w:autoSpaceDE w:val="0"/>
              <w:autoSpaceDN w:val="0"/>
              <w:adjustRightInd w:val="0"/>
              <w:textAlignment w:val="baseline"/>
              <w:rPr>
                <w:rFonts w:ascii="Times" w:eastAsia="Batang" w:hAnsi="Times"/>
                <w:b/>
                <w:bCs/>
              </w:rPr>
            </w:pPr>
            <w:r w:rsidRPr="00173939">
              <w:rPr>
                <w:lang w:eastAsia="zh-CN"/>
              </w:rPr>
              <w:t xml:space="preserve">Note: Shared or separate RO/preamble means that the RO/preamble is shared or separated with single PRACH transmission. </w:t>
            </w:r>
          </w:p>
          <w:p w14:paraId="61E21483" w14:textId="77777777" w:rsidR="00F4252E" w:rsidRPr="00451D25" w:rsidRDefault="00F4252E" w:rsidP="00F4252E">
            <w:pPr>
              <w:pStyle w:val="ListParagraph"/>
              <w:numPr>
                <w:ilvl w:val="0"/>
                <w:numId w:val="46"/>
              </w:numPr>
              <w:overflowPunct w:val="0"/>
              <w:autoSpaceDE w:val="0"/>
              <w:autoSpaceDN w:val="0"/>
              <w:adjustRightInd w:val="0"/>
              <w:spacing w:after="0"/>
              <w:textAlignment w:val="baseline"/>
              <w:rPr>
                <w:rFonts w:eastAsia="Calibri"/>
                <w:b/>
                <w:bCs/>
              </w:rPr>
            </w:pPr>
            <w:r w:rsidRPr="00173939">
              <w:rPr>
                <w:rFonts w:eastAsia="DengXian"/>
                <w:bCs/>
                <w:lang w:eastAsia="zh-CN"/>
              </w:rPr>
              <w:t xml:space="preserve">FFS: whether </w:t>
            </w:r>
            <w:r w:rsidRPr="00173939">
              <w:rPr>
                <w:rFonts w:eastAsia="DengXian"/>
                <w:bCs/>
              </w:rPr>
              <w:t>Rel-17 framework of feature combination (</w:t>
            </w:r>
            <w:r w:rsidRPr="00173939">
              <w:rPr>
                <w:rFonts w:eastAsia="DengXian"/>
                <w:bCs/>
                <w:i/>
                <w:iCs/>
              </w:rPr>
              <w:t>FeatureCombination-r17</w:t>
            </w:r>
            <w:r w:rsidRPr="00173939">
              <w:rPr>
                <w:rFonts w:eastAsia="DengXian"/>
                <w:bCs/>
              </w:rPr>
              <w:t>) and additional RACH configuration (</w:t>
            </w:r>
            <w:r w:rsidRPr="00173939">
              <w:rPr>
                <w:rFonts w:eastAsia="DengXian"/>
                <w:bCs/>
                <w:i/>
                <w:iCs/>
              </w:rPr>
              <w:t>AdditionalRACH-Config-r17</w:t>
            </w:r>
            <w:r w:rsidRPr="00173939">
              <w:rPr>
                <w:rFonts w:eastAsia="DengXian"/>
                <w:bCs/>
              </w:rPr>
              <w:t>) can be reused for Rel-18 multiple PRACH transmissions to realize the corresponding PRACH resource partitioning.</w:t>
            </w:r>
          </w:p>
          <w:p w14:paraId="3939C98C" w14:textId="77777777" w:rsidR="00F4252E" w:rsidRPr="00173939" w:rsidRDefault="00F4252E" w:rsidP="002D6033">
            <w:pPr>
              <w:rPr>
                <w:rFonts w:eastAsia="SimSun"/>
                <w:bCs/>
              </w:rPr>
            </w:pPr>
            <w:r w:rsidRPr="00173939">
              <w:rPr>
                <w:rFonts w:eastAsia="SimSun"/>
                <w:bCs/>
              </w:rPr>
              <w:t>Conclusion</w:t>
            </w:r>
          </w:p>
          <w:p w14:paraId="78F5BF2C" w14:textId="77777777" w:rsidR="00F4252E" w:rsidRPr="00173939" w:rsidRDefault="00F4252E" w:rsidP="002D6033">
            <w:pPr>
              <w:rPr>
                <w:rFonts w:ascii="Times" w:eastAsia="Batang" w:hAnsi="Times"/>
              </w:rPr>
            </w:pPr>
            <w:r w:rsidRPr="00173939">
              <w:t>For multiple PRACH transmissions within one RACH attempt, they are only transmitted over ROs associated with the same SSB/CSI-RS.</w:t>
            </w:r>
          </w:p>
          <w:p w14:paraId="06B3E77C" w14:textId="77777777" w:rsidR="00F4252E" w:rsidRPr="00173939" w:rsidRDefault="00F4252E" w:rsidP="002D6033">
            <w:r w:rsidRPr="00173939">
              <w:t xml:space="preserve">Note: This applies for multiple PRACH transmissions with same Tx beam, </w:t>
            </w:r>
            <w:proofErr w:type="gramStart"/>
            <w:r w:rsidRPr="00173939">
              <w:t>and also</w:t>
            </w:r>
            <w:proofErr w:type="gramEnd"/>
            <w:r w:rsidRPr="00173939">
              <w:t xml:space="preserve"> applies for multiple PRACH transmissions with different Tx beam (if supported).</w:t>
            </w:r>
          </w:p>
          <w:p w14:paraId="3EC4341F" w14:textId="77777777" w:rsidR="00F4252E" w:rsidRPr="00173939" w:rsidRDefault="00F4252E" w:rsidP="002D6033">
            <w:pPr>
              <w:rPr>
                <w:rFonts w:eastAsia="SimSun"/>
                <w:bCs/>
                <w:highlight w:val="green"/>
              </w:rPr>
            </w:pPr>
            <w:r w:rsidRPr="00173939">
              <w:rPr>
                <w:rFonts w:eastAsia="SimSun"/>
                <w:bCs/>
                <w:highlight w:val="green"/>
              </w:rPr>
              <w:t>Agreement</w:t>
            </w:r>
          </w:p>
          <w:p w14:paraId="08106C52" w14:textId="77777777" w:rsidR="00F4252E" w:rsidRPr="00173939" w:rsidRDefault="00F4252E" w:rsidP="002D6033">
            <w:pPr>
              <w:pStyle w:val="BodyText"/>
              <w:rPr>
                <w:bCs/>
              </w:rPr>
            </w:pPr>
            <w:r w:rsidRPr="00173939">
              <w:rPr>
                <w:rFonts w:eastAsia="DengXian"/>
                <w:bCs/>
                <w:lang w:eastAsia="zh-CN"/>
              </w:rPr>
              <w:t xml:space="preserve">For multiple PRACH transmissions with same Tx beam in one RACH attempt, </w:t>
            </w:r>
            <w:r w:rsidRPr="00173939">
              <w:rPr>
                <w:bCs/>
              </w:rPr>
              <w:t>transmission power ramping is not applied within one RACH attempt.</w:t>
            </w:r>
          </w:p>
          <w:p w14:paraId="79183E35" w14:textId="77777777" w:rsidR="00F4252E" w:rsidRPr="00173939" w:rsidRDefault="00F4252E" w:rsidP="002D6033">
            <w:pPr>
              <w:rPr>
                <w:rFonts w:ascii="Times" w:eastAsia="DengXian" w:hAnsi="Times"/>
                <w:highlight w:val="green"/>
                <w:lang w:eastAsia="zh-CN"/>
              </w:rPr>
            </w:pPr>
            <w:r w:rsidRPr="00173939">
              <w:rPr>
                <w:rFonts w:eastAsia="DengXian"/>
                <w:highlight w:val="green"/>
                <w:lang w:eastAsia="zh-CN"/>
              </w:rPr>
              <w:t>Agreement</w:t>
            </w:r>
          </w:p>
          <w:p w14:paraId="32176ED7" w14:textId="77777777" w:rsidR="00F4252E" w:rsidRPr="00173939" w:rsidRDefault="00F4252E" w:rsidP="002D6033">
            <w:pPr>
              <w:rPr>
                <w:rFonts w:eastAsia="DengXian"/>
                <w:lang w:eastAsia="zh-CN"/>
              </w:rPr>
            </w:pPr>
            <w:r w:rsidRPr="00173939">
              <w:rPr>
                <w:rFonts w:eastAsia="DengXian"/>
                <w:lang w:eastAsia="zh-CN"/>
              </w:rPr>
              <w:t>For multiple PRACH transmissions with same Tx beam, only one RAR window is supported for RAR monitoring for one RACH attempt.</w:t>
            </w:r>
          </w:p>
          <w:p w14:paraId="4804040C" w14:textId="77777777" w:rsidR="00F4252E" w:rsidRPr="00173939" w:rsidRDefault="00F4252E" w:rsidP="00F4252E">
            <w:pPr>
              <w:pStyle w:val="ListParagraph"/>
              <w:numPr>
                <w:ilvl w:val="1"/>
                <w:numId w:val="47"/>
              </w:numPr>
              <w:autoSpaceDE w:val="0"/>
              <w:autoSpaceDN w:val="0"/>
              <w:adjustRightInd w:val="0"/>
              <w:snapToGrid w:val="0"/>
              <w:spacing w:before="156" w:after="120" w:line="256" w:lineRule="auto"/>
              <w:contextualSpacing w:val="0"/>
              <w:jc w:val="both"/>
              <w:rPr>
                <w:rFonts w:eastAsia="DengXian"/>
                <w:lang w:eastAsia="zh-CN"/>
              </w:rPr>
            </w:pPr>
            <w:r w:rsidRPr="00173939">
              <w:rPr>
                <w:rFonts w:eastAsia="DengXian"/>
                <w:lang w:eastAsia="zh-CN"/>
              </w:rPr>
              <w:t>FFS: the start position of the RAR window.</w:t>
            </w:r>
          </w:p>
          <w:p w14:paraId="5D1C274F" w14:textId="77777777" w:rsidR="00F4252E" w:rsidRPr="00451D25" w:rsidRDefault="00F4252E" w:rsidP="00F4252E">
            <w:pPr>
              <w:pStyle w:val="ListParagraph"/>
              <w:numPr>
                <w:ilvl w:val="1"/>
                <w:numId w:val="47"/>
              </w:numPr>
              <w:autoSpaceDE w:val="0"/>
              <w:autoSpaceDN w:val="0"/>
              <w:adjustRightInd w:val="0"/>
              <w:snapToGrid w:val="0"/>
              <w:spacing w:before="156" w:after="120" w:line="256" w:lineRule="auto"/>
              <w:contextualSpacing w:val="0"/>
              <w:jc w:val="both"/>
              <w:rPr>
                <w:rFonts w:eastAsia="Batang"/>
                <w:lang w:eastAsia="x-none"/>
              </w:rPr>
            </w:pPr>
            <w:r w:rsidRPr="00173939">
              <w:rPr>
                <w:color w:val="000000"/>
              </w:rPr>
              <w:t>FFS: RA-RNTI.</w:t>
            </w:r>
          </w:p>
          <w:p w14:paraId="1C1CF192" w14:textId="77777777" w:rsidR="00F4252E" w:rsidRPr="00173939" w:rsidRDefault="00F4252E" w:rsidP="002D6033">
            <w:pPr>
              <w:rPr>
                <w:rFonts w:eastAsia="SimSun"/>
                <w:bCs/>
                <w:highlight w:val="green"/>
                <w:lang w:eastAsia="zh-CN"/>
              </w:rPr>
            </w:pPr>
            <w:r w:rsidRPr="00173939">
              <w:rPr>
                <w:rFonts w:eastAsia="SimSun"/>
                <w:bCs/>
                <w:highlight w:val="green"/>
                <w:lang w:eastAsia="zh-CN"/>
              </w:rPr>
              <w:t>Agreement</w:t>
            </w:r>
          </w:p>
          <w:p w14:paraId="1D6C28C9" w14:textId="77777777" w:rsidR="00F4252E" w:rsidRPr="00173939" w:rsidRDefault="00F4252E" w:rsidP="002D6033">
            <w:pPr>
              <w:rPr>
                <w:rFonts w:eastAsia="SimSun"/>
                <w:bCs/>
              </w:rPr>
            </w:pPr>
            <w:r w:rsidRPr="00173939">
              <w:rPr>
                <w:rFonts w:eastAsia="SimSun"/>
                <w:bCs/>
              </w:rPr>
              <w:t>For multiple PRACH transmissions with same Tx beam, "RO group" is assumed</w:t>
            </w:r>
            <w:r w:rsidRPr="00173939">
              <w:rPr>
                <w:rFonts w:eastAsia="DengXian"/>
                <w:bCs/>
              </w:rPr>
              <w:t xml:space="preserve"> for multiple PRACH transmissions with separate preamble on shared ROs and/or multiple PRACH transmissions on separate ROs, </w:t>
            </w:r>
            <w:r w:rsidRPr="00173939">
              <w:rPr>
                <w:rFonts w:eastAsia="SimSun"/>
                <w:bCs/>
              </w:rPr>
              <w:t>and one RO group consists of valid RO(s) for a specific number of multiple PRACH transmissions.</w:t>
            </w:r>
          </w:p>
          <w:p w14:paraId="59656A14" w14:textId="77777777" w:rsidR="00F4252E" w:rsidRPr="00173939" w:rsidRDefault="00F4252E" w:rsidP="002D6033">
            <w:pPr>
              <w:rPr>
                <w:rFonts w:eastAsia="SimSun"/>
                <w:bCs/>
              </w:rPr>
            </w:pPr>
            <w:r w:rsidRPr="00173939">
              <w:rPr>
                <w:rFonts w:eastAsia="SimSun"/>
                <w:bCs/>
              </w:rPr>
              <w:t>Note 1: All ROs in one RO group is associated with the same SSB(s).</w:t>
            </w:r>
          </w:p>
          <w:p w14:paraId="22A370E9" w14:textId="77777777" w:rsidR="00F4252E" w:rsidRPr="00173939" w:rsidRDefault="00F4252E" w:rsidP="002D6033">
            <w:pPr>
              <w:rPr>
                <w:rFonts w:eastAsia="SimSun"/>
                <w:bCs/>
              </w:rPr>
            </w:pPr>
            <w:r w:rsidRPr="00173939">
              <w:rPr>
                <w:rFonts w:eastAsia="SimSun"/>
                <w:bCs/>
              </w:rPr>
              <w:t>Note 2:</w:t>
            </w:r>
            <w:r w:rsidRPr="00173939">
              <w:t xml:space="preserve"> </w:t>
            </w:r>
            <w:r w:rsidRPr="00173939">
              <w:rPr>
                <w:rFonts w:eastAsia="SimSun"/>
                <w:bCs/>
              </w:rPr>
              <w:t>Shared or separate RO/preamble means that the RO/preamble is shared or separated with single PRACH transmission.</w:t>
            </w:r>
          </w:p>
          <w:p w14:paraId="732F66D8" w14:textId="77777777" w:rsidR="00F4252E" w:rsidRPr="00173939" w:rsidRDefault="00F4252E" w:rsidP="002D6033">
            <w:pPr>
              <w:rPr>
                <w:rFonts w:eastAsia="SimSun"/>
                <w:bCs/>
                <w:lang w:eastAsia="zh-CN"/>
              </w:rPr>
            </w:pPr>
            <w:r w:rsidRPr="00173939">
              <w:rPr>
                <w:rFonts w:eastAsia="SimSun"/>
                <w:bCs/>
                <w:lang w:eastAsia="zh-CN"/>
              </w:rPr>
              <w:t xml:space="preserve">Note 3: whether/how to define “RO group” in specification will be discussed </w:t>
            </w:r>
            <w:proofErr w:type="gramStart"/>
            <w:r w:rsidRPr="00173939">
              <w:rPr>
                <w:rFonts w:eastAsia="SimSun"/>
                <w:bCs/>
                <w:lang w:eastAsia="zh-CN"/>
              </w:rPr>
              <w:t>separately</w:t>
            </w:r>
            <w:proofErr w:type="gramEnd"/>
          </w:p>
          <w:p w14:paraId="7C896241" w14:textId="77777777" w:rsidR="00F4252E" w:rsidRPr="00173939" w:rsidRDefault="00F4252E" w:rsidP="002D6033">
            <w:pPr>
              <w:rPr>
                <w:rFonts w:eastAsia="SimSun"/>
                <w:bCs/>
                <w:lang w:eastAsia="zh-CN"/>
              </w:rPr>
            </w:pPr>
            <w:r w:rsidRPr="00173939">
              <w:rPr>
                <w:rFonts w:eastAsia="SimSun"/>
                <w:bCs/>
                <w:lang w:eastAsia="zh-CN"/>
              </w:rPr>
              <w:t xml:space="preserve">Note 4: Valid RO(s) refers to what is defined in existing </w:t>
            </w:r>
            <w:proofErr w:type="gramStart"/>
            <w:r w:rsidRPr="00173939">
              <w:rPr>
                <w:rFonts w:eastAsia="SimSun"/>
                <w:bCs/>
                <w:lang w:eastAsia="zh-CN"/>
              </w:rPr>
              <w:t>specification</w:t>
            </w:r>
            <w:proofErr w:type="gramEnd"/>
          </w:p>
          <w:p w14:paraId="3D8B4622" w14:textId="77777777" w:rsidR="00F4252E" w:rsidRPr="00173939" w:rsidRDefault="00F4252E" w:rsidP="002D6033">
            <w:pPr>
              <w:rPr>
                <w:rFonts w:eastAsia="Batang"/>
                <w:bCs/>
                <w:iCs/>
              </w:rPr>
            </w:pPr>
            <w:r w:rsidRPr="00173939">
              <w:rPr>
                <w:bCs/>
                <w:iCs/>
              </w:rPr>
              <w:t>FFS: whether and how to address collision between valid ROs for multiple PRACH transmissions and other existing ROs for legacy single PRACH transmission or other features, e.g., 2-step RACH.</w:t>
            </w:r>
          </w:p>
          <w:p w14:paraId="230E5D32" w14:textId="77777777" w:rsidR="00F4252E" w:rsidRPr="00173939" w:rsidRDefault="00F4252E" w:rsidP="002D6033">
            <w:pPr>
              <w:rPr>
                <w:rFonts w:eastAsia="SimSun"/>
                <w:bCs/>
              </w:rPr>
            </w:pPr>
            <w:r w:rsidRPr="00173939">
              <w:rPr>
                <w:rFonts w:eastAsia="SimSun"/>
                <w:bCs/>
              </w:rPr>
              <w:t>FFS: the time span of RO group.</w:t>
            </w:r>
          </w:p>
          <w:p w14:paraId="791A0EA4" w14:textId="77777777" w:rsidR="00F4252E" w:rsidRPr="00173939" w:rsidRDefault="00F4252E" w:rsidP="002D6033">
            <w:pPr>
              <w:rPr>
                <w:rFonts w:eastAsia="Batang"/>
                <w:bCs/>
                <w:iCs/>
              </w:rPr>
            </w:pPr>
            <w:r w:rsidRPr="00173939">
              <w:rPr>
                <w:bCs/>
                <w:iCs/>
              </w:rPr>
              <w:t>FFS: whether and how ROs can be shared between different RO groups for different number of multiple PRACH transmissions.</w:t>
            </w:r>
          </w:p>
          <w:p w14:paraId="77B0B4B8" w14:textId="77777777" w:rsidR="00F4252E" w:rsidRPr="00173939" w:rsidRDefault="00F4252E" w:rsidP="002D6033">
            <w:pPr>
              <w:rPr>
                <w:bCs/>
                <w:iCs/>
              </w:rPr>
            </w:pPr>
            <w:r w:rsidRPr="00173939">
              <w:rPr>
                <w:bCs/>
                <w:iCs/>
              </w:rPr>
              <w:t>FFS: other details</w:t>
            </w:r>
          </w:p>
          <w:p w14:paraId="5111DC85" w14:textId="77777777" w:rsidR="00F4252E" w:rsidRPr="00173939" w:rsidRDefault="00F4252E" w:rsidP="002D6033">
            <w:pPr>
              <w:rPr>
                <w:bCs/>
                <w:iCs/>
                <w:highlight w:val="green"/>
              </w:rPr>
            </w:pPr>
            <w:r w:rsidRPr="00173939">
              <w:rPr>
                <w:bCs/>
                <w:iCs/>
                <w:highlight w:val="green"/>
              </w:rPr>
              <w:t>Agreement</w:t>
            </w:r>
          </w:p>
          <w:p w14:paraId="3545C6E3" w14:textId="77777777" w:rsidR="00F4252E" w:rsidRDefault="00F4252E" w:rsidP="002D6033">
            <w:r w:rsidRPr="00173939">
              <w:rPr>
                <w:bCs/>
                <w:iCs/>
              </w:rPr>
              <w:lastRenderedPageBreak/>
              <w:t>Support {2, 4, 8} for the number of multiple PRACH transmissions with same Tx beams</w:t>
            </w:r>
          </w:p>
        </w:tc>
      </w:tr>
    </w:tbl>
    <w:p w14:paraId="022BF0F3" w14:textId="77777777" w:rsidR="00F4252E" w:rsidRDefault="00F4252E" w:rsidP="00F4252E">
      <w:r>
        <w:lastRenderedPageBreak/>
        <w:t xml:space="preserve"> And some earlier agreements in [3]</w:t>
      </w:r>
    </w:p>
    <w:tbl>
      <w:tblPr>
        <w:tblStyle w:val="TableGrid"/>
        <w:tblW w:w="0" w:type="auto"/>
        <w:tblLook w:val="04A0" w:firstRow="1" w:lastRow="0" w:firstColumn="1" w:lastColumn="0" w:noHBand="0" w:noVBand="1"/>
      </w:tblPr>
      <w:tblGrid>
        <w:gridCol w:w="9631"/>
      </w:tblGrid>
      <w:tr w:rsidR="00F4252E" w14:paraId="6364A37B" w14:textId="77777777" w:rsidTr="002D6033">
        <w:tc>
          <w:tcPr>
            <w:tcW w:w="9854" w:type="dxa"/>
          </w:tcPr>
          <w:p w14:paraId="6AC75312" w14:textId="77777777" w:rsidR="00F4252E" w:rsidRPr="00451D25" w:rsidRDefault="00F4252E" w:rsidP="002D6033">
            <w:pPr>
              <w:rPr>
                <w:rFonts w:ascii="Arial" w:eastAsia="Times New Roman" w:hAnsi="Arial" w:cs="Arial"/>
                <w:b/>
                <w:u w:val="single"/>
                <w:lang w:val="en-US" w:eastAsia="zh-CN"/>
              </w:rPr>
            </w:pPr>
            <w:r w:rsidRPr="00451D25">
              <w:rPr>
                <w:rFonts w:ascii="Arial" w:eastAsia="Times New Roman" w:hAnsi="Arial" w:cs="Arial"/>
                <w:b/>
                <w:u w:val="single"/>
                <w:lang w:eastAsia="zh-CN"/>
              </w:rPr>
              <w:t>PRACH enhancements:</w:t>
            </w:r>
          </w:p>
          <w:p w14:paraId="7BCACD9A" w14:textId="77777777" w:rsidR="00F4252E" w:rsidRPr="00451D25" w:rsidRDefault="00F4252E" w:rsidP="002D6033">
            <w:pPr>
              <w:rPr>
                <w:rFonts w:ascii="Arial" w:eastAsia="Calibri" w:hAnsi="Arial" w:cs="Arial"/>
                <w:highlight w:val="green"/>
              </w:rPr>
            </w:pPr>
            <w:r>
              <w:rPr>
                <w:rFonts w:ascii="Arial" w:hAnsi="Arial" w:cs="Arial"/>
                <w:highlight w:val="green"/>
              </w:rPr>
              <w:t>Agreement</w:t>
            </w:r>
          </w:p>
          <w:p w14:paraId="2E3E8BA7" w14:textId="77777777" w:rsidR="00F4252E" w:rsidRDefault="00F4252E" w:rsidP="002D6033">
            <w:pPr>
              <w:rPr>
                <w:rFonts w:ascii="Arial" w:eastAsia="DengXian" w:hAnsi="Arial" w:cs="Arial"/>
                <w:lang w:eastAsia="zh-CN"/>
              </w:rPr>
            </w:pPr>
            <w:r>
              <w:rPr>
                <w:rFonts w:ascii="Arial" w:hAnsi="Arial" w:cs="Arial"/>
              </w:rPr>
              <w:t>For multiple PRACH transmissions with same beam, at least support to use</w:t>
            </w:r>
            <w:r>
              <w:rPr>
                <w:rFonts w:ascii="Arial" w:hAnsi="Arial" w:cs="Arial"/>
                <w:color w:val="FF0000"/>
              </w:rPr>
              <w:t xml:space="preserve"> </w:t>
            </w:r>
            <w:r>
              <w:rPr>
                <w:rFonts w:ascii="Arial" w:hAnsi="Arial" w:cs="Arial"/>
              </w:rPr>
              <w:t>same PRACH preamble during the multiple PRACH transmissions in one RACH attempt.</w:t>
            </w:r>
          </w:p>
          <w:p w14:paraId="30803F24" w14:textId="77777777" w:rsidR="00F4252E" w:rsidRPr="00451D25" w:rsidRDefault="00F4252E" w:rsidP="00F4252E">
            <w:pPr>
              <w:pStyle w:val="ListParagraph"/>
              <w:numPr>
                <w:ilvl w:val="0"/>
                <w:numId w:val="48"/>
              </w:numPr>
              <w:overflowPunct w:val="0"/>
              <w:autoSpaceDE w:val="0"/>
              <w:autoSpaceDN w:val="0"/>
              <w:adjustRightInd w:val="0"/>
              <w:spacing w:line="256" w:lineRule="auto"/>
              <w:textAlignment w:val="baseline"/>
              <w:rPr>
                <w:rFonts w:ascii="Arial" w:eastAsia="Calibri" w:hAnsi="Arial" w:cs="Arial"/>
                <w:lang w:eastAsia="ja-JP"/>
              </w:rPr>
            </w:pPr>
            <w:r>
              <w:rPr>
                <w:rFonts w:ascii="Arial" w:hAnsi="Arial" w:cs="Arial"/>
              </w:rPr>
              <w:t xml:space="preserve">FFS: whether </w:t>
            </w:r>
            <w:bookmarkStart w:id="0" w:name="_Hlk130805330"/>
            <w:r>
              <w:rPr>
                <w:rFonts w:ascii="Arial" w:hAnsi="Arial" w:cs="Arial"/>
              </w:rPr>
              <w:t>different preambles can be utilized in different PRACH transmissions during the multiple PRACH transmissions in one RACH attempt.</w:t>
            </w:r>
          </w:p>
          <w:bookmarkEnd w:id="0"/>
          <w:p w14:paraId="430307C4" w14:textId="77777777" w:rsidR="00F4252E" w:rsidRDefault="00F4252E" w:rsidP="002D6033">
            <w:pPr>
              <w:rPr>
                <w:rFonts w:ascii="Arial" w:hAnsi="Arial" w:cs="Arial"/>
                <w:sz w:val="22"/>
                <w:szCs w:val="22"/>
                <w:highlight w:val="green"/>
              </w:rPr>
            </w:pPr>
          </w:p>
          <w:p w14:paraId="664DD32D" w14:textId="77777777" w:rsidR="00F4252E" w:rsidRDefault="00F4252E" w:rsidP="002D6033">
            <w:pPr>
              <w:rPr>
                <w:rFonts w:ascii="Arial" w:hAnsi="Arial" w:cs="Arial"/>
                <w:highlight w:val="green"/>
              </w:rPr>
            </w:pPr>
            <w:r>
              <w:rPr>
                <w:rFonts w:ascii="Arial" w:hAnsi="Arial" w:cs="Arial"/>
                <w:highlight w:val="green"/>
              </w:rPr>
              <w:t>Agreement</w:t>
            </w:r>
          </w:p>
          <w:p w14:paraId="52AB518B" w14:textId="77777777" w:rsidR="00F4252E" w:rsidRDefault="00F4252E" w:rsidP="002D6033">
            <w:pPr>
              <w:rPr>
                <w:rFonts w:ascii="Arial" w:hAnsi="Arial" w:cs="Arial"/>
              </w:rPr>
            </w:pPr>
            <w:r>
              <w:rPr>
                <w:rFonts w:ascii="Arial" w:hAnsi="Arial" w:cs="Arial"/>
              </w:rPr>
              <w:t>For multiple PRACH transmissions with same beam, at least ROs located at different time instances can be utilized for the transmissions.</w:t>
            </w:r>
          </w:p>
          <w:p w14:paraId="1164266D" w14:textId="77777777" w:rsidR="00F4252E" w:rsidRDefault="00F4252E" w:rsidP="00F4252E">
            <w:pPr>
              <w:pStyle w:val="ListParagraph"/>
              <w:numPr>
                <w:ilvl w:val="0"/>
                <w:numId w:val="48"/>
              </w:numPr>
              <w:overflowPunct w:val="0"/>
              <w:autoSpaceDE w:val="0"/>
              <w:autoSpaceDN w:val="0"/>
              <w:adjustRightInd w:val="0"/>
              <w:spacing w:line="256" w:lineRule="auto"/>
              <w:textAlignment w:val="baseline"/>
              <w:rPr>
                <w:rFonts w:ascii="Arial" w:hAnsi="Arial" w:cs="Arial"/>
              </w:rPr>
            </w:pPr>
            <w:r>
              <w:rPr>
                <w:rFonts w:ascii="Arial" w:hAnsi="Arial" w:cs="Arial"/>
              </w:rPr>
              <w:t>FFS: whether/how the starting RB of ROs can be different at different time instances for multiple PRACH transmissions.</w:t>
            </w:r>
          </w:p>
          <w:p w14:paraId="4A22F0C6" w14:textId="77777777" w:rsidR="00F4252E" w:rsidRDefault="00F4252E" w:rsidP="00F4252E">
            <w:pPr>
              <w:pStyle w:val="ListParagraph"/>
              <w:numPr>
                <w:ilvl w:val="0"/>
                <w:numId w:val="48"/>
              </w:numPr>
              <w:overflowPunct w:val="0"/>
              <w:autoSpaceDE w:val="0"/>
              <w:autoSpaceDN w:val="0"/>
              <w:adjustRightInd w:val="0"/>
              <w:spacing w:after="0" w:line="256" w:lineRule="auto"/>
              <w:textAlignment w:val="baseline"/>
              <w:rPr>
                <w:rFonts w:ascii="Arial" w:hAnsi="Arial" w:cs="Arial"/>
              </w:rPr>
            </w:pPr>
            <w:r>
              <w:rPr>
                <w:rFonts w:ascii="Arial" w:hAnsi="Arial" w:cs="Arial"/>
              </w:rPr>
              <w:t>FFS: whether/how multiple PRACH transmissions located in the same time instance, e.g., for UEs with multiple Tx chains.</w:t>
            </w:r>
          </w:p>
          <w:p w14:paraId="397BB937" w14:textId="77777777" w:rsidR="00F4252E" w:rsidRDefault="00F4252E" w:rsidP="002D6033">
            <w:pPr>
              <w:rPr>
                <w:rFonts w:ascii="Arial" w:hAnsi="Arial" w:cs="Arial"/>
                <w:sz w:val="22"/>
                <w:szCs w:val="22"/>
                <w:highlight w:val="green"/>
              </w:rPr>
            </w:pPr>
          </w:p>
          <w:p w14:paraId="5A7D524A" w14:textId="77777777" w:rsidR="00F4252E" w:rsidRDefault="00F4252E" w:rsidP="002D6033">
            <w:pPr>
              <w:rPr>
                <w:rFonts w:ascii="Arial" w:hAnsi="Arial" w:cs="Arial"/>
                <w:highlight w:val="green"/>
              </w:rPr>
            </w:pPr>
            <w:r>
              <w:rPr>
                <w:rFonts w:ascii="Arial" w:hAnsi="Arial" w:cs="Arial"/>
                <w:highlight w:val="green"/>
              </w:rPr>
              <w:t>Agreement</w:t>
            </w:r>
          </w:p>
          <w:p w14:paraId="14CABC86" w14:textId="77777777" w:rsidR="00F4252E" w:rsidRDefault="00F4252E" w:rsidP="002D6033">
            <w:pPr>
              <w:rPr>
                <w:rFonts w:ascii="Arial" w:eastAsia="SimSun" w:hAnsi="Arial" w:cs="Arial"/>
              </w:rPr>
            </w:pPr>
            <w:r>
              <w:rPr>
                <w:rFonts w:ascii="Arial" w:eastAsia="SimSun" w:hAnsi="Arial" w:cs="Arial"/>
              </w:rPr>
              <w:t>For multiple PRACH transmissions with same beam, for RAR monitoring, consider the following options.</w:t>
            </w:r>
          </w:p>
          <w:p w14:paraId="40AF19C6" w14:textId="77777777" w:rsidR="00F4252E" w:rsidRPr="00451D25" w:rsidRDefault="00F4252E" w:rsidP="00F4252E">
            <w:pPr>
              <w:pStyle w:val="ListParagraph"/>
              <w:numPr>
                <w:ilvl w:val="0"/>
                <w:numId w:val="49"/>
              </w:numPr>
              <w:overflowPunct w:val="0"/>
              <w:autoSpaceDE w:val="0"/>
              <w:autoSpaceDN w:val="0"/>
              <w:adjustRightInd w:val="0"/>
              <w:spacing w:line="256" w:lineRule="auto"/>
              <w:textAlignment w:val="baseline"/>
              <w:rPr>
                <w:rFonts w:ascii="Arial" w:eastAsia="Calibri" w:hAnsi="Arial" w:cs="Arial"/>
                <w:lang w:eastAsia="zh-CN"/>
              </w:rPr>
            </w:pPr>
            <w:r>
              <w:rPr>
                <w:rFonts w:ascii="Arial" w:hAnsi="Arial" w:cs="Arial"/>
                <w:lang w:eastAsia="zh-CN"/>
              </w:rPr>
              <w:t>Option 1: One RAR window per each PRACH transmission, the RAR window follows the legacy design.</w:t>
            </w:r>
          </w:p>
          <w:p w14:paraId="187CAA82" w14:textId="77777777" w:rsidR="00F4252E" w:rsidRDefault="00F4252E" w:rsidP="00F4252E">
            <w:pPr>
              <w:pStyle w:val="ListParagraph"/>
              <w:numPr>
                <w:ilvl w:val="1"/>
                <w:numId w:val="49"/>
              </w:numPr>
              <w:overflowPunct w:val="0"/>
              <w:autoSpaceDE w:val="0"/>
              <w:autoSpaceDN w:val="0"/>
              <w:adjustRightInd w:val="0"/>
              <w:spacing w:after="0" w:line="256" w:lineRule="auto"/>
              <w:textAlignment w:val="baseline"/>
              <w:rPr>
                <w:rFonts w:ascii="Arial" w:hAnsi="Arial" w:cs="Arial"/>
                <w:color w:val="000000"/>
                <w:lang w:eastAsia="ja-JP"/>
              </w:rPr>
            </w:pPr>
            <w:r>
              <w:rPr>
                <w:rFonts w:ascii="Arial" w:hAnsi="Arial" w:cs="Arial"/>
                <w:color w:val="000000"/>
              </w:rPr>
              <w:t>FFS: RA-RNTI.</w:t>
            </w:r>
          </w:p>
          <w:p w14:paraId="01A5EE15" w14:textId="77777777" w:rsidR="00F4252E" w:rsidRDefault="00F4252E" w:rsidP="00F4252E">
            <w:pPr>
              <w:pStyle w:val="ListParagraph"/>
              <w:numPr>
                <w:ilvl w:val="0"/>
                <w:numId w:val="49"/>
              </w:numPr>
              <w:overflowPunct w:val="0"/>
              <w:autoSpaceDE w:val="0"/>
              <w:autoSpaceDN w:val="0"/>
              <w:adjustRightInd w:val="0"/>
              <w:spacing w:after="0" w:line="256" w:lineRule="auto"/>
              <w:textAlignment w:val="baseline"/>
              <w:rPr>
                <w:rFonts w:ascii="Arial" w:hAnsi="Arial" w:cs="Arial"/>
                <w:lang w:eastAsia="zh-CN"/>
              </w:rPr>
            </w:pPr>
            <w:r>
              <w:rPr>
                <w:rFonts w:ascii="Arial" w:hAnsi="Arial" w:cs="Arial"/>
                <w:lang w:eastAsia="zh-CN"/>
              </w:rPr>
              <w:t xml:space="preserve">Option 2: Only one RAR window for </w:t>
            </w:r>
            <w:proofErr w:type="gramStart"/>
            <w:r>
              <w:rPr>
                <w:rFonts w:ascii="Arial" w:hAnsi="Arial" w:cs="Arial"/>
                <w:lang w:eastAsia="zh-CN"/>
              </w:rPr>
              <w:t>all of</w:t>
            </w:r>
            <w:proofErr w:type="gramEnd"/>
            <w:r>
              <w:rPr>
                <w:rFonts w:ascii="Arial" w:hAnsi="Arial" w:cs="Arial"/>
                <w:lang w:eastAsia="zh-CN"/>
              </w:rPr>
              <w:t xml:space="preserve"> the multiple PRACH transmissions.</w:t>
            </w:r>
          </w:p>
          <w:p w14:paraId="55AB5F96" w14:textId="77777777" w:rsidR="00F4252E" w:rsidRDefault="00F4252E" w:rsidP="00F4252E">
            <w:pPr>
              <w:pStyle w:val="ListParagraph"/>
              <w:numPr>
                <w:ilvl w:val="1"/>
                <w:numId w:val="49"/>
              </w:numPr>
              <w:overflowPunct w:val="0"/>
              <w:autoSpaceDE w:val="0"/>
              <w:autoSpaceDN w:val="0"/>
              <w:adjustRightInd w:val="0"/>
              <w:spacing w:after="0" w:line="256" w:lineRule="auto"/>
              <w:textAlignment w:val="baseline"/>
              <w:rPr>
                <w:rFonts w:ascii="Arial" w:hAnsi="Arial" w:cs="Arial"/>
                <w:lang w:eastAsia="ja-JP"/>
              </w:rPr>
            </w:pPr>
            <w:r>
              <w:rPr>
                <w:rFonts w:ascii="Arial" w:hAnsi="Arial" w:cs="Arial"/>
              </w:rPr>
              <w:t>FFS: the start position of the RAR window.</w:t>
            </w:r>
          </w:p>
          <w:p w14:paraId="2A7EF408" w14:textId="77777777" w:rsidR="00F4252E" w:rsidRPr="00451D25" w:rsidRDefault="00F4252E" w:rsidP="00F4252E">
            <w:pPr>
              <w:pStyle w:val="ListParagraph"/>
              <w:numPr>
                <w:ilvl w:val="1"/>
                <w:numId w:val="49"/>
              </w:numPr>
              <w:overflowPunct w:val="0"/>
              <w:autoSpaceDE w:val="0"/>
              <w:autoSpaceDN w:val="0"/>
              <w:adjustRightInd w:val="0"/>
              <w:spacing w:after="0" w:line="256" w:lineRule="auto"/>
              <w:textAlignment w:val="baseline"/>
              <w:rPr>
                <w:rFonts w:ascii="Arial" w:hAnsi="Arial" w:cs="Arial"/>
                <w:color w:val="000000"/>
              </w:rPr>
            </w:pPr>
            <w:r>
              <w:rPr>
                <w:rFonts w:ascii="Arial" w:hAnsi="Arial" w:cs="Arial"/>
                <w:color w:val="000000"/>
              </w:rPr>
              <w:t>FFS: RA-RNTI.</w:t>
            </w:r>
          </w:p>
        </w:tc>
      </w:tr>
    </w:tbl>
    <w:p w14:paraId="26E097F3" w14:textId="77777777" w:rsidR="00F4252E" w:rsidRDefault="00F4252E" w:rsidP="00F4252E">
      <w:r>
        <w:t>Recall that Rel-17 UL coverage enhancements introduced some similar enhancements [4]:</w:t>
      </w:r>
    </w:p>
    <w:tbl>
      <w:tblPr>
        <w:tblStyle w:val="TableGrid"/>
        <w:tblW w:w="0" w:type="auto"/>
        <w:tblLook w:val="04A0" w:firstRow="1" w:lastRow="0" w:firstColumn="1" w:lastColumn="0" w:noHBand="0" w:noVBand="1"/>
      </w:tblPr>
      <w:tblGrid>
        <w:gridCol w:w="9631"/>
      </w:tblGrid>
      <w:tr w:rsidR="00F4252E" w14:paraId="4AE37371" w14:textId="77777777" w:rsidTr="002D6033">
        <w:tc>
          <w:tcPr>
            <w:tcW w:w="9854" w:type="dxa"/>
          </w:tcPr>
          <w:p w14:paraId="11321F32" w14:textId="77777777" w:rsidR="00F4252E" w:rsidRDefault="00F4252E" w:rsidP="002D6033">
            <w:r>
              <w:rPr>
                <w:rStyle w:val="fontstyle01"/>
              </w:rPr>
              <w:t>19 Support for NR coverage enhancements</w:t>
            </w:r>
            <w:r>
              <w:rPr>
                <w:rFonts w:ascii="ArialMT" w:hAnsi="ArialMT"/>
                <w:color w:val="000000"/>
                <w:sz w:val="36"/>
                <w:szCs w:val="36"/>
              </w:rPr>
              <w:br/>
            </w:r>
            <w:r>
              <w:rPr>
                <w:rStyle w:val="fontstyle21"/>
              </w:rPr>
              <w:t>To improve NR uplink coverage for both FR1 and FR2, the following enhancements on PUSCH, PUCCH and MSG3</w:t>
            </w:r>
            <w:r>
              <w:rPr>
                <w:rFonts w:ascii="TimesNewRomanPSMT" w:hAnsi="TimesNewRomanPSMT"/>
                <w:color w:val="000000"/>
              </w:rPr>
              <w:br/>
            </w:r>
            <w:r>
              <w:rPr>
                <w:rStyle w:val="fontstyle21"/>
              </w:rPr>
              <w:t>PUSCH are supported:</w:t>
            </w:r>
            <w:r>
              <w:rPr>
                <w:rFonts w:ascii="TimesNewRomanPSMT" w:hAnsi="TimesNewRomanPSMT"/>
                <w:color w:val="000000"/>
              </w:rPr>
              <w:br/>
            </w:r>
            <w:r>
              <w:rPr>
                <w:rStyle w:val="fontstyle21"/>
              </w:rPr>
              <w:t>- Enhanced aggregation of multiple slots with TB repetition is supported for both PUSCH transmission with</w:t>
            </w:r>
            <w:r>
              <w:rPr>
                <w:rFonts w:ascii="TimesNewRomanPSMT" w:hAnsi="TimesNewRomanPSMT"/>
                <w:color w:val="000000"/>
              </w:rPr>
              <w:br/>
            </w:r>
            <w:r>
              <w:rPr>
                <w:rStyle w:val="fontstyle21"/>
              </w:rPr>
              <w:t>dynamic and configured grant. In addition, counting based on available slots is supported. The maximum</w:t>
            </w:r>
            <w:r>
              <w:rPr>
                <w:rFonts w:ascii="TimesNewRomanPSMT" w:hAnsi="TimesNewRomanPSMT"/>
                <w:color w:val="000000"/>
              </w:rPr>
              <w:br/>
            </w:r>
            <w:r>
              <w:rPr>
                <w:rStyle w:val="fontstyle21"/>
              </w:rPr>
              <w:t>number of aggregated slots for counting based on available slots and counting based on physical slots are both</w:t>
            </w:r>
            <w:r>
              <w:rPr>
                <w:rFonts w:ascii="TimesNewRomanPSMT" w:hAnsi="TimesNewRomanPSMT"/>
                <w:color w:val="000000"/>
              </w:rPr>
              <w:br/>
            </w:r>
            <w:r>
              <w:rPr>
                <w:rStyle w:val="fontstyle21"/>
              </w:rPr>
              <w:t>32.</w:t>
            </w:r>
            <w:r>
              <w:rPr>
                <w:rFonts w:ascii="TimesNewRomanPSMT" w:hAnsi="TimesNewRomanPSMT"/>
                <w:color w:val="000000"/>
              </w:rPr>
              <w:br/>
            </w:r>
            <w:r>
              <w:rPr>
                <w:rStyle w:val="fontstyle21"/>
              </w:rPr>
              <w:t>- TB processing over multiple slots with and without repetition is supported for both PUSCH transmission with</w:t>
            </w:r>
            <w:r>
              <w:rPr>
                <w:rFonts w:ascii="TimesNewRomanPSMT" w:hAnsi="TimesNewRomanPSMT"/>
                <w:color w:val="000000"/>
              </w:rPr>
              <w:br/>
            </w:r>
            <w:r>
              <w:rPr>
                <w:rStyle w:val="fontstyle21"/>
              </w:rPr>
              <w:t>dynamic grant and configured grant. For a single transmission of TB processing over multiple slots PUSCH, the</w:t>
            </w:r>
            <w:r>
              <w:rPr>
                <w:rFonts w:ascii="TimesNewRomanPSMT" w:hAnsi="TimesNewRomanPSMT"/>
                <w:color w:val="000000"/>
              </w:rPr>
              <w:br/>
            </w:r>
            <w:r>
              <w:rPr>
                <w:rStyle w:val="fontstyle21"/>
              </w:rPr>
              <w:t>TB size is determined based on multiple slots.</w:t>
            </w:r>
            <w:r>
              <w:rPr>
                <w:rFonts w:ascii="TimesNewRomanPSMT" w:hAnsi="TimesNewRomanPSMT"/>
                <w:color w:val="000000"/>
              </w:rPr>
              <w:br/>
            </w:r>
            <w:r>
              <w:rPr>
                <w:rStyle w:val="fontstyle21"/>
              </w:rPr>
              <w:t>- DMRS bundling where the UE maintains phase continuity and power consistency across PUSCH transmissions</w:t>
            </w:r>
            <w:r>
              <w:rPr>
                <w:rFonts w:ascii="TimesNewRomanPSMT" w:hAnsi="TimesNewRomanPSMT"/>
                <w:color w:val="000000"/>
              </w:rPr>
              <w:br/>
            </w:r>
            <w:r>
              <w:rPr>
                <w:rStyle w:val="fontstyle21"/>
              </w:rPr>
              <w:t>or PUCCH repetitions to enable improved channel estimation is supported. Inter-slot frequency hopping with</w:t>
            </w:r>
            <w:r>
              <w:rPr>
                <w:rFonts w:ascii="TimesNewRomanPSMT" w:hAnsi="TimesNewRomanPSMT"/>
                <w:color w:val="000000"/>
              </w:rPr>
              <w:br/>
            </w:r>
            <w:r>
              <w:rPr>
                <w:rStyle w:val="fontstyle21"/>
              </w:rPr>
              <w:t>DMRS bundling is supported.</w:t>
            </w:r>
            <w:r>
              <w:rPr>
                <w:rFonts w:ascii="TimesNewRomanPSMT" w:hAnsi="TimesNewRomanPSMT"/>
                <w:color w:val="000000"/>
              </w:rPr>
              <w:br/>
            </w:r>
            <w:r>
              <w:rPr>
                <w:rStyle w:val="fontstyle21"/>
              </w:rPr>
              <w:t>- Dynamic PUCCH repetition factor indication configured per PUCCH resource is introduced, applicable to all</w:t>
            </w:r>
            <w:r>
              <w:rPr>
                <w:rFonts w:ascii="TimesNewRomanPSMT" w:hAnsi="TimesNewRomanPSMT"/>
                <w:color w:val="000000"/>
              </w:rPr>
              <w:br/>
            </w:r>
            <w:r>
              <w:rPr>
                <w:rStyle w:val="fontstyle21"/>
              </w:rPr>
              <w:t>PUCCH formats.</w:t>
            </w:r>
            <w:r>
              <w:rPr>
                <w:rFonts w:ascii="TimesNewRomanPSMT" w:hAnsi="TimesNewRomanPSMT"/>
                <w:color w:val="000000"/>
              </w:rPr>
              <w:br/>
            </w:r>
            <w:r>
              <w:rPr>
                <w:rStyle w:val="fontstyle21"/>
              </w:rPr>
              <w:t xml:space="preserve">- </w:t>
            </w:r>
            <w:r w:rsidRPr="00AB544F">
              <w:rPr>
                <w:rStyle w:val="fontstyle21"/>
                <w:highlight w:val="yellow"/>
              </w:rPr>
              <w:t>Aggregation of multiple slots with TB repetition for MSG3 transmission is supported on both NUL and SUL,</w:t>
            </w:r>
            <w:r w:rsidRPr="00AB544F">
              <w:rPr>
                <w:rFonts w:ascii="TimesNewRomanPSMT" w:hAnsi="TimesNewRomanPSMT"/>
                <w:color w:val="000000"/>
                <w:highlight w:val="yellow"/>
              </w:rPr>
              <w:br/>
            </w:r>
            <w:r w:rsidRPr="00AB544F">
              <w:rPr>
                <w:rStyle w:val="fontstyle21"/>
                <w:highlight w:val="yellow"/>
              </w:rPr>
              <w:t>applicable to CBRA with 4-step RA type. If configured, the UE requests MSG3 repetition via separate RACH</w:t>
            </w:r>
            <w:r w:rsidRPr="00AB544F">
              <w:rPr>
                <w:rFonts w:ascii="TimesNewRomanPSMT" w:hAnsi="TimesNewRomanPSMT"/>
                <w:color w:val="000000"/>
                <w:highlight w:val="yellow"/>
              </w:rPr>
              <w:br/>
            </w:r>
            <w:r w:rsidRPr="00AB544F">
              <w:rPr>
                <w:rStyle w:val="fontstyle21"/>
                <w:highlight w:val="yellow"/>
              </w:rPr>
              <w:t>resources when the RSRP of DL path-loss reference is lower than a configured threshold. BWP configured with</w:t>
            </w:r>
            <w:r w:rsidRPr="00AB544F">
              <w:rPr>
                <w:rFonts w:ascii="TimesNewRomanPSMT" w:hAnsi="TimesNewRomanPSMT"/>
                <w:color w:val="000000"/>
                <w:highlight w:val="yellow"/>
              </w:rPr>
              <w:br/>
            </w:r>
            <w:r w:rsidRPr="00AB544F">
              <w:rPr>
                <w:rStyle w:val="fontstyle21"/>
                <w:highlight w:val="yellow"/>
              </w:rPr>
              <w:t>RACH resources solely for MSG3 repetition is also supported without the need to consider the RSRP of DL</w:t>
            </w:r>
            <w:r w:rsidRPr="00AB544F">
              <w:rPr>
                <w:rFonts w:ascii="TimesNewRomanPSMT" w:hAnsi="TimesNewRomanPSMT"/>
                <w:color w:val="000000"/>
                <w:highlight w:val="yellow"/>
              </w:rPr>
              <w:br/>
            </w:r>
            <w:r w:rsidRPr="00AB544F">
              <w:rPr>
                <w:rStyle w:val="fontstyle21"/>
                <w:highlight w:val="yellow"/>
              </w:rPr>
              <w:t>path-loss reference by the UE</w:t>
            </w:r>
          </w:p>
        </w:tc>
      </w:tr>
    </w:tbl>
    <w:p w14:paraId="12D08B52" w14:textId="77777777" w:rsidR="00F4252E" w:rsidRDefault="00F4252E" w:rsidP="00F4252E"/>
    <w:p w14:paraId="5EAE0B09" w14:textId="77777777" w:rsidR="00F4252E" w:rsidRPr="00F4252E" w:rsidRDefault="00F4252E" w:rsidP="00F4252E"/>
    <w:p w14:paraId="166E8827" w14:textId="77777777" w:rsidR="009B12ED" w:rsidRDefault="009B12ED" w:rsidP="009B12ED">
      <w:pPr>
        <w:pStyle w:val="Heading1"/>
      </w:pPr>
      <w:r>
        <w:lastRenderedPageBreak/>
        <w:t>Eligibility for PRACH repetition</w:t>
      </w:r>
    </w:p>
    <w:p w14:paraId="108184D9" w14:textId="77777777" w:rsidR="00A65BE6" w:rsidRDefault="00A65BE6" w:rsidP="00A65BE6">
      <w:r>
        <w:t xml:space="preserve">By inspecting RAN1 agreements, we see that PRACH repetition is considered only for </w:t>
      </w:r>
      <w:r w:rsidRPr="00AB544F">
        <w:t>multiple transmissions with same Tx beam</w:t>
      </w:r>
      <w:r>
        <w:t xml:space="preserve">. </w:t>
      </w:r>
    </w:p>
    <w:p w14:paraId="53D22231" w14:textId="77777777" w:rsidR="00A65BE6" w:rsidRPr="00AB544F" w:rsidRDefault="00A65BE6" w:rsidP="00A65BE6">
      <w:pPr>
        <w:rPr>
          <w:b/>
          <w:bCs/>
        </w:rPr>
      </w:pPr>
      <w:r w:rsidRPr="00AB544F">
        <w:rPr>
          <w:b/>
          <w:bCs/>
        </w:rPr>
        <w:t xml:space="preserve">Observation 1: PRACH repetition is considered only for multiple transmissions with same Tx beam. </w:t>
      </w:r>
    </w:p>
    <w:p w14:paraId="3F7695D5" w14:textId="1A1723E1" w:rsidR="00A65BE6" w:rsidRDefault="00A65BE6" w:rsidP="00A65BE6">
      <w:r>
        <w:t>We also note that in Rel-17 Coverage enhancements work item discussed the eligibility of Msg3 repetition concluding that</w:t>
      </w:r>
      <w:r w:rsidR="0085332E">
        <w:t>:</w:t>
      </w:r>
    </w:p>
    <w:p w14:paraId="435ED2A9" w14:textId="77777777" w:rsidR="00A65BE6" w:rsidRDefault="00A65BE6" w:rsidP="00A65BE6">
      <w:pPr>
        <w:rPr>
          <w:b/>
          <w:bCs/>
        </w:rPr>
      </w:pPr>
      <w:r w:rsidRPr="00E63906">
        <w:rPr>
          <w:b/>
          <w:bCs/>
        </w:rPr>
        <w:t>Observation 2: In Rel-17 Msg3 repetition is applicable to all cases that trigger 4-step CBRA, including those in RRC Connected and supported for both NUL and SUL.</w:t>
      </w:r>
    </w:p>
    <w:p w14:paraId="27C485C5" w14:textId="77777777" w:rsidR="00A65BE6" w:rsidRDefault="00A65BE6" w:rsidP="00A65BE6">
      <w:r>
        <w:t xml:space="preserve">Thus, to properly determine the scope of the WI, RAN2 would need to discuss the eligibility of PRACH repetition. </w:t>
      </w:r>
    </w:p>
    <w:p w14:paraId="2CE60CB0" w14:textId="6A5811D2" w:rsidR="00A65BE6" w:rsidRDefault="00A65BE6" w:rsidP="00A65BE6">
      <w:pPr>
        <w:rPr>
          <w:b/>
          <w:bCs/>
        </w:rPr>
      </w:pPr>
      <w:r w:rsidRPr="006A6301">
        <w:rPr>
          <w:b/>
          <w:bCs/>
        </w:rPr>
        <w:t>Proposal 1: It is assumed that PRACH is applicable to CBRA and NUL. RAN2 to discuss PRACH repetition applicability for CFRA and SUL.</w:t>
      </w:r>
    </w:p>
    <w:p w14:paraId="73AFECEB" w14:textId="160657FC" w:rsidR="00F45D12" w:rsidRDefault="00F45D12" w:rsidP="00CE33C9">
      <w:pPr>
        <w:pStyle w:val="Heading1"/>
        <w:tabs>
          <w:tab w:val="left" w:pos="5085"/>
        </w:tabs>
      </w:pPr>
      <w:r>
        <w:t>Configuration and signalling</w:t>
      </w:r>
      <w:r w:rsidR="00CE33C9">
        <w:tab/>
      </w:r>
    </w:p>
    <w:p w14:paraId="0C6A18EB" w14:textId="1A8C651C" w:rsidR="00CE33C9" w:rsidRPr="00CE33C9" w:rsidRDefault="00CE33C9" w:rsidP="00CE33C9">
      <w:pPr>
        <w:pStyle w:val="Heading2"/>
      </w:pPr>
      <w:r>
        <w:t>RRC Configuration</w:t>
      </w:r>
    </w:p>
    <w:p w14:paraId="3F20DA8C" w14:textId="77777777" w:rsidR="00F45D12" w:rsidRDefault="00F45D12" w:rsidP="00F45D12">
      <w:r>
        <w:t xml:space="preserve">RAN2 would have to agree on how and where PRACH repetition configuration happens (e.g., </w:t>
      </w:r>
      <w:r w:rsidRPr="006A6301">
        <w:rPr>
          <w:i/>
          <w:iCs/>
        </w:rPr>
        <w:t>RACH-ConfigCommon</w:t>
      </w:r>
      <w:r>
        <w:t xml:space="preserve"> and/or </w:t>
      </w:r>
      <w:r w:rsidRPr="006A6301">
        <w:rPr>
          <w:i/>
          <w:iCs/>
        </w:rPr>
        <w:t>RACH-ConfigDedicated</w:t>
      </w:r>
      <w:r>
        <w:t xml:space="preserve">). To this effect it is worth noting that RAN1 have some open discussions that would influence the configuration details. </w:t>
      </w:r>
    </w:p>
    <w:p w14:paraId="6A6D0B57" w14:textId="77777777" w:rsidR="00F45D12" w:rsidRDefault="00F45D12" w:rsidP="00F45D12">
      <w:pPr>
        <w:tabs>
          <w:tab w:val="left" w:pos="1890"/>
        </w:tabs>
        <w:rPr>
          <w:b/>
          <w:bCs/>
        </w:rPr>
      </w:pPr>
      <w:r w:rsidRPr="0059179F">
        <w:rPr>
          <w:b/>
          <w:bCs/>
        </w:rPr>
        <w:t>Observation 3: RAN1 is currently discussing whether PRACH repetition is restricted to shared ROs or whether new complementary ROs would be used for repetition.</w:t>
      </w:r>
    </w:p>
    <w:p w14:paraId="74590AAE" w14:textId="77777777" w:rsidR="00F45D12" w:rsidRDefault="00F45D12" w:rsidP="00F45D12">
      <w:pPr>
        <w:tabs>
          <w:tab w:val="left" w:pos="1890"/>
        </w:tabs>
        <w:rPr>
          <w:b/>
          <w:bCs/>
        </w:rPr>
      </w:pPr>
      <w:r>
        <w:rPr>
          <w:b/>
          <w:bCs/>
        </w:rPr>
        <w:t xml:space="preserve">Observation 4: RAN1 is currently discussing the preamble design for PRACH repetitions. </w:t>
      </w:r>
    </w:p>
    <w:p w14:paraId="16FB9BA4" w14:textId="27A723C0" w:rsidR="00F45D12" w:rsidRPr="0059179F" w:rsidRDefault="00F45D12" w:rsidP="00F45D12">
      <w:pPr>
        <w:tabs>
          <w:tab w:val="left" w:pos="1890"/>
        </w:tabs>
      </w:pPr>
      <w:r>
        <w:t xml:space="preserve">Those details must be considered as RAN2 work out the details of the PRACH repetition configuration and indication of repetition details to the UE. </w:t>
      </w:r>
    </w:p>
    <w:p w14:paraId="4D8EA1BE" w14:textId="11459B06" w:rsidR="00F45D12" w:rsidRDefault="00F45D12" w:rsidP="00F45D12">
      <w:pPr>
        <w:rPr>
          <w:b/>
          <w:bCs/>
        </w:rPr>
      </w:pPr>
      <w:r w:rsidRPr="006A6301">
        <w:rPr>
          <w:b/>
          <w:bCs/>
        </w:rPr>
        <w:t>Proposal 2: RAN2 to study the configuration of multiple PRACH repetition with the same beam.</w:t>
      </w:r>
    </w:p>
    <w:p w14:paraId="4822A20F" w14:textId="5BA8F303" w:rsidR="00F45D12" w:rsidRDefault="00CE33C9" w:rsidP="0050546E">
      <w:pPr>
        <w:pStyle w:val="Heading2"/>
      </w:pPr>
      <w:r>
        <w:t>Criteria for Triggering PRACH repetitio</w:t>
      </w:r>
      <w:r w:rsidR="0050546E">
        <w:t>n</w:t>
      </w:r>
    </w:p>
    <w:p w14:paraId="7B7FA8E8" w14:textId="4E1D5401" w:rsidR="0050546E" w:rsidRDefault="0050546E" w:rsidP="0050546E">
      <w:r>
        <w:t xml:space="preserve">It is important that RAN2 during this WI specify when a UE is allowed to use </w:t>
      </w:r>
      <w:r w:rsidR="0023513A">
        <w:t>PRACH repetition in RACH configuration. RAN1 has already agreed the basic criteria for PRACH repetition</w:t>
      </w:r>
      <w:r w:rsidR="0073481B">
        <w:t>.</w:t>
      </w:r>
    </w:p>
    <w:p w14:paraId="562C8780" w14:textId="44FACAC1" w:rsidR="0073481B" w:rsidRPr="00E679EA" w:rsidRDefault="0073481B" w:rsidP="0050546E">
      <w:pPr>
        <w:rPr>
          <w:b/>
          <w:bCs/>
        </w:rPr>
      </w:pPr>
      <w:r w:rsidRPr="00E679EA">
        <w:rPr>
          <w:b/>
          <w:bCs/>
        </w:rPr>
        <w:t xml:space="preserve">Observation 5: RAN1 has agreed that at least, SS-RSRP can be used </w:t>
      </w:r>
      <w:r w:rsidR="00293EFF" w:rsidRPr="00E679EA">
        <w:rPr>
          <w:b/>
          <w:bCs/>
        </w:rPr>
        <w:t xml:space="preserve">as </w:t>
      </w:r>
      <w:r w:rsidR="00293EFF">
        <w:rPr>
          <w:b/>
          <w:bCs/>
        </w:rPr>
        <w:t>criteria</w:t>
      </w:r>
      <w:r w:rsidRPr="00E679EA">
        <w:rPr>
          <w:b/>
          <w:bCs/>
        </w:rPr>
        <w:t xml:space="preserve"> for triggering </w:t>
      </w:r>
      <w:r w:rsidR="00E679EA" w:rsidRPr="00E679EA">
        <w:rPr>
          <w:b/>
          <w:bCs/>
        </w:rPr>
        <w:t xml:space="preserve">PRACH repetition. </w:t>
      </w:r>
    </w:p>
    <w:p w14:paraId="26AE847A" w14:textId="36BA4753" w:rsidR="009B12ED" w:rsidRDefault="00E679EA" w:rsidP="00A65BE6">
      <w:r>
        <w:t xml:space="preserve">In our view, </w:t>
      </w:r>
      <w:r w:rsidR="00BB60F6">
        <w:t xml:space="preserve">coverage enhancements can be further improved </w:t>
      </w:r>
      <w:r w:rsidR="0052593B">
        <w:t xml:space="preserve">if other criteria </w:t>
      </w:r>
      <w:r w:rsidR="00293EFF">
        <w:t>were</w:t>
      </w:r>
      <w:r w:rsidR="0052593B">
        <w:t xml:space="preserve"> </w:t>
      </w:r>
      <w:r w:rsidR="002F6B0B">
        <w:t xml:space="preserve">considered for PRACH repetition such as UE power class. </w:t>
      </w:r>
    </w:p>
    <w:p w14:paraId="73A4EE76" w14:textId="28267823" w:rsidR="00F12668" w:rsidRDefault="00F12668" w:rsidP="00A65BE6">
      <w:r>
        <w:t>Additionally, it is useful t</w:t>
      </w:r>
      <w:r w:rsidR="003E5657">
        <w:t xml:space="preserve">o </w:t>
      </w:r>
      <w:r w:rsidR="002F6B0B">
        <w:t>take past PRACH failure</w:t>
      </w:r>
      <w:r w:rsidR="004C25AD">
        <w:t>s</w:t>
      </w:r>
      <w:r w:rsidR="002F6B0B">
        <w:t xml:space="preserve"> into account when </w:t>
      </w:r>
      <w:r w:rsidR="004C25AD">
        <w:t>deciding on PRACH re</w:t>
      </w:r>
      <w:r w:rsidR="00356E3D">
        <w:t xml:space="preserve">petitions, for example, a UE can be configured </w:t>
      </w:r>
      <w:r w:rsidR="00D0475D">
        <w:t>to modify RSRP threshold for PRACH repetition based on past failure</w:t>
      </w:r>
      <w:r w:rsidR="00857B60">
        <w:t xml:space="preserve">, so in our views, additional criteria need to be discussed in RAN2. </w:t>
      </w:r>
    </w:p>
    <w:p w14:paraId="03354AE2" w14:textId="0E3DC01F" w:rsidR="00DF52DF" w:rsidRPr="00DF52DF" w:rsidRDefault="00DF52DF" w:rsidP="00A65BE6">
      <w:pPr>
        <w:rPr>
          <w:b/>
          <w:bCs/>
        </w:rPr>
      </w:pPr>
      <w:r w:rsidRPr="00D841A8">
        <w:rPr>
          <w:b/>
          <w:bCs/>
        </w:rPr>
        <w:t>Proposal 3: RAN2 to discuss additional PRACH repetition criteria such as UE power class</w:t>
      </w:r>
      <w:r>
        <w:rPr>
          <w:b/>
          <w:bCs/>
        </w:rPr>
        <w:t xml:space="preserve"> and previous PRACH failures.</w:t>
      </w:r>
      <w:r w:rsidRPr="00D841A8">
        <w:rPr>
          <w:b/>
          <w:bCs/>
        </w:rPr>
        <w:t xml:space="preserve"> </w:t>
      </w:r>
    </w:p>
    <w:p w14:paraId="3BBB1424" w14:textId="7D132F93" w:rsidR="0043197E" w:rsidRDefault="0043197E" w:rsidP="0043197E">
      <w:pPr>
        <w:pStyle w:val="Heading1"/>
      </w:pPr>
      <w:r>
        <w:t>Repetition Details</w:t>
      </w:r>
    </w:p>
    <w:p w14:paraId="5C1171E6" w14:textId="222B4ED9" w:rsidR="00D841A8" w:rsidRDefault="007B7902" w:rsidP="0043197E">
      <w:r>
        <w:t xml:space="preserve">When a UE is allowed to do PRACH repetition, modifications would be needed to </w:t>
      </w:r>
      <w:r w:rsidR="00D841A8" w:rsidRPr="00D841A8">
        <w:rPr>
          <w:i/>
          <w:iCs/>
        </w:rPr>
        <w:t xml:space="preserve">ra_ResponseWindow </w:t>
      </w:r>
      <w:r w:rsidR="00D841A8">
        <w:t xml:space="preserve">and power ramping, since the UE in legacy single PRACH attempt, starts the </w:t>
      </w:r>
      <w:r w:rsidR="00D841A8" w:rsidRPr="00D841A8">
        <w:rPr>
          <w:i/>
          <w:iCs/>
        </w:rPr>
        <w:t>ra_ResponseWindow</w:t>
      </w:r>
      <w:r w:rsidR="00D841A8">
        <w:t xml:space="preserve"> and increases Tx power gradually in future RACH attempts. For power ramping, RAN1 had already agreed that power ramping is not allowed with one RACH attempt, i.e., between repetitions.</w:t>
      </w:r>
    </w:p>
    <w:p w14:paraId="10109A00" w14:textId="581E650B" w:rsidR="00D841A8" w:rsidRPr="00D841A8" w:rsidRDefault="00D841A8" w:rsidP="0043197E">
      <w:pPr>
        <w:rPr>
          <w:b/>
          <w:bCs/>
        </w:rPr>
      </w:pPr>
      <w:r w:rsidRPr="00D841A8">
        <w:rPr>
          <w:b/>
          <w:bCs/>
        </w:rPr>
        <w:lastRenderedPageBreak/>
        <w:t>Observation 6: RAN1 has agreed for multiple PRACH transmissions with same Tx beam in one RACH attempt, transmission power ramping is not applied within one RACH attempt.</w:t>
      </w:r>
    </w:p>
    <w:p w14:paraId="21174D9C" w14:textId="25BA6799" w:rsidR="00D841A8" w:rsidRDefault="00D841A8" w:rsidP="0043197E">
      <w:r>
        <w:t xml:space="preserve">Thus, it remains for RAN2 to decide on </w:t>
      </w:r>
      <w:r w:rsidRPr="00D841A8">
        <w:rPr>
          <w:i/>
          <w:iCs/>
        </w:rPr>
        <w:t>ra_ResponseWindow</w:t>
      </w:r>
      <w:r>
        <w:rPr>
          <w:i/>
          <w:iCs/>
        </w:rPr>
        <w:t xml:space="preserve"> </w:t>
      </w:r>
      <w:r w:rsidRPr="00D841A8">
        <w:t>start</w:t>
      </w:r>
      <w:r>
        <w:t>.</w:t>
      </w:r>
    </w:p>
    <w:p w14:paraId="7B252B60" w14:textId="570BE9DA" w:rsidR="00D841A8" w:rsidRPr="00D841A8" w:rsidRDefault="005762AB" w:rsidP="0043197E">
      <w:pPr>
        <w:rPr>
          <w:b/>
          <w:bCs/>
        </w:rPr>
      </w:pPr>
      <w:r>
        <w:rPr>
          <w:b/>
          <w:bCs/>
        </w:rPr>
        <w:t>Proposal 4</w:t>
      </w:r>
      <w:r w:rsidR="00D841A8" w:rsidRPr="00D841A8">
        <w:rPr>
          <w:b/>
          <w:bCs/>
        </w:rPr>
        <w:t xml:space="preserve">: RAN2 to discuss the start time </w:t>
      </w:r>
      <w:r w:rsidR="00D841A8" w:rsidRPr="00D841A8">
        <w:rPr>
          <w:b/>
          <w:bCs/>
          <w:i/>
          <w:iCs/>
        </w:rPr>
        <w:t xml:space="preserve">ra_ResponseWindow </w:t>
      </w:r>
      <w:r w:rsidR="00D841A8" w:rsidRPr="00D841A8">
        <w:rPr>
          <w:b/>
          <w:bCs/>
        </w:rPr>
        <w:t>when PRACH repetitions is deployed:</w:t>
      </w:r>
    </w:p>
    <w:p w14:paraId="38992F85" w14:textId="20597070" w:rsidR="00D841A8" w:rsidRPr="00D841A8" w:rsidRDefault="00D841A8" w:rsidP="0043197E">
      <w:pPr>
        <w:rPr>
          <w:b/>
          <w:bCs/>
        </w:rPr>
      </w:pPr>
      <w:r w:rsidRPr="00D841A8">
        <w:rPr>
          <w:b/>
          <w:bCs/>
        </w:rPr>
        <w:tab/>
        <w:t xml:space="preserve">Option 1: </w:t>
      </w:r>
      <w:r w:rsidRPr="00D841A8">
        <w:rPr>
          <w:b/>
          <w:bCs/>
          <w:i/>
          <w:iCs/>
        </w:rPr>
        <w:t xml:space="preserve">ra_ResponseWindow </w:t>
      </w:r>
      <w:r w:rsidRPr="00D841A8">
        <w:rPr>
          <w:b/>
          <w:bCs/>
        </w:rPr>
        <w:t>is started after all PRACH transmissions.</w:t>
      </w:r>
    </w:p>
    <w:p w14:paraId="2D91D20A" w14:textId="57E3A1C0" w:rsidR="00D841A8" w:rsidRPr="00D841A8" w:rsidRDefault="00D841A8" w:rsidP="0043197E">
      <w:pPr>
        <w:rPr>
          <w:b/>
          <w:bCs/>
        </w:rPr>
      </w:pPr>
      <w:r w:rsidRPr="00D841A8">
        <w:rPr>
          <w:b/>
          <w:bCs/>
        </w:rPr>
        <w:tab/>
        <w:t xml:space="preserve">Option 2: </w:t>
      </w:r>
      <w:r w:rsidRPr="00D841A8">
        <w:rPr>
          <w:b/>
          <w:bCs/>
          <w:i/>
          <w:iCs/>
        </w:rPr>
        <w:t xml:space="preserve">ra_ResponseWindow </w:t>
      </w:r>
      <w:r w:rsidRPr="00D841A8">
        <w:rPr>
          <w:b/>
          <w:bCs/>
        </w:rPr>
        <w:t>is started after the first PRACH transmission.</w:t>
      </w:r>
    </w:p>
    <w:p w14:paraId="040D6DD4" w14:textId="40293C4A" w:rsidR="00D841A8" w:rsidRDefault="00D841A8" w:rsidP="00D841A8">
      <w:r>
        <w:t xml:space="preserve">In our view, </w:t>
      </w:r>
      <w:r w:rsidR="00CB4FDE">
        <w:t xml:space="preserve">the </w:t>
      </w:r>
      <w:r w:rsidR="00F91F4F">
        <w:t>trade-off</w:t>
      </w:r>
      <w:r w:rsidR="00CB4FDE">
        <w:t xml:space="preserve"> would be t</w:t>
      </w:r>
      <w:r w:rsidR="00F91F4F">
        <w:t xml:space="preserve">hat </w:t>
      </w:r>
      <w:r>
        <w:t xml:space="preserve">Option 1 would be simpler </w:t>
      </w:r>
      <w:r w:rsidR="00F91F4F">
        <w:t xml:space="preserve">as </w:t>
      </w:r>
      <w:r>
        <w:t xml:space="preserve">UE behaves </w:t>
      </w:r>
      <w:proofErr w:type="gramStart"/>
      <w:r>
        <w:t>similar to</w:t>
      </w:r>
      <w:proofErr w:type="gramEnd"/>
      <w:r>
        <w:t xml:space="preserve"> legacy once all PRACH transmissions are done. One drawback of this approach is that UEs with repetitions configured would suffer from some access delay. For example, a UE configured with 8 repetitions would need at least 8</w:t>
      </w:r>
      <w:proofErr w:type="gramStart"/>
      <w:r>
        <w:t>x(</w:t>
      </w:r>
      <w:proofErr w:type="gramEnd"/>
      <w:r>
        <w:t xml:space="preserve">SSB periodicity=20ms)=160ms of latency to start the </w:t>
      </w:r>
      <w:r w:rsidRPr="00D841A8">
        <w:rPr>
          <w:b/>
          <w:bCs/>
          <w:i/>
          <w:iCs/>
        </w:rPr>
        <w:t>ra_ResponseWindow</w:t>
      </w:r>
      <w:r>
        <w:rPr>
          <w:b/>
          <w:bCs/>
          <w:i/>
          <w:iCs/>
        </w:rPr>
        <w:t xml:space="preserve"> </w:t>
      </w:r>
      <w:r>
        <w:t xml:space="preserve">and complete all other RACH steps and RRC signalling to get connected which is somewhat high. To this end, RAN1 is currently discussing some solutions to that problem such as complementary ROs and RO group design. Thus, for now, we can leave it to RAN1 how to address the issue of access delay due to PRACH repetitions. </w:t>
      </w:r>
    </w:p>
    <w:p w14:paraId="641509D2" w14:textId="405ABA5B" w:rsidR="0043197E" w:rsidRPr="004E3347" w:rsidRDefault="00D841A8" w:rsidP="0043197E">
      <w:pPr>
        <w:rPr>
          <w:b/>
          <w:bCs/>
        </w:rPr>
      </w:pPr>
      <w:r w:rsidRPr="004E3347">
        <w:rPr>
          <w:b/>
          <w:bCs/>
        </w:rPr>
        <w:t xml:space="preserve">Proposal </w:t>
      </w:r>
      <w:r w:rsidR="00487C43">
        <w:rPr>
          <w:b/>
          <w:bCs/>
        </w:rPr>
        <w:t>5</w:t>
      </w:r>
      <w:r w:rsidRPr="004E3347">
        <w:rPr>
          <w:b/>
          <w:bCs/>
        </w:rPr>
        <w:t xml:space="preserve">: </w:t>
      </w:r>
      <w:r w:rsidR="004E3347" w:rsidRPr="004E3347">
        <w:rPr>
          <w:b/>
          <w:bCs/>
        </w:rPr>
        <w:t>It is up to RAN1 whether complementary repetition ROs are used to avoid large access delay for PRACH repetition.</w:t>
      </w:r>
      <w:r w:rsidR="00E842F5">
        <w:rPr>
          <w:b/>
          <w:bCs/>
        </w:rPr>
        <w:t xml:space="preserve"> The issue of high access delay can be revisited by RAN2 once RAN1 has concluded those discussions. </w:t>
      </w:r>
    </w:p>
    <w:p w14:paraId="0E224C59" w14:textId="5917F7FD" w:rsidR="0096408F" w:rsidRDefault="0096408F" w:rsidP="00896A70">
      <w:pPr>
        <w:pStyle w:val="Heading1"/>
      </w:pPr>
      <w:r>
        <w:t>Conclusion</w:t>
      </w:r>
    </w:p>
    <w:p w14:paraId="6FAE5399" w14:textId="77777777" w:rsidR="008F59AC" w:rsidRPr="00AB544F" w:rsidRDefault="008F59AC" w:rsidP="008F59AC">
      <w:pPr>
        <w:rPr>
          <w:b/>
          <w:bCs/>
        </w:rPr>
      </w:pPr>
      <w:r w:rsidRPr="00AB544F">
        <w:rPr>
          <w:b/>
          <w:bCs/>
        </w:rPr>
        <w:t>Observation 1: PRACH repetition is considered only for multiple transmissions with same Tx beam.</w:t>
      </w:r>
    </w:p>
    <w:p w14:paraId="0DCA04FA" w14:textId="77777777" w:rsidR="008F59AC" w:rsidRDefault="008F59AC" w:rsidP="008F59AC">
      <w:pPr>
        <w:rPr>
          <w:b/>
          <w:bCs/>
        </w:rPr>
      </w:pPr>
      <w:r w:rsidRPr="00E63906">
        <w:rPr>
          <w:b/>
          <w:bCs/>
        </w:rPr>
        <w:t>Observation 2: In Rel-17 Msg3 repetition is applicable to all cases that trigger 4-step CBRA, including those in RRC Connected and supported for both NUL and SUL.</w:t>
      </w:r>
    </w:p>
    <w:p w14:paraId="1A2DAFFB" w14:textId="77777777" w:rsidR="008F59AC" w:rsidRDefault="008F59AC" w:rsidP="008F59AC">
      <w:pPr>
        <w:rPr>
          <w:b/>
          <w:bCs/>
        </w:rPr>
      </w:pPr>
      <w:r w:rsidRPr="006A6301">
        <w:rPr>
          <w:b/>
          <w:bCs/>
        </w:rPr>
        <w:t>Proposal 1: It is assumed that PRACH is applicable to CBRA and NUL. RAN2 to discuss PRACH repetition applicability for CFRA and SUL.</w:t>
      </w:r>
    </w:p>
    <w:p w14:paraId="65C4FCC2" w14:textId="77777777" w:rsidR="008F59AC" w:rsidRDefault="008F59AC" w:rsidP="008F59AC">
      <w:pPr>
        <w:tabs>
          <w:tab w:val="left" w:pos="1890"/>
        </w:tabs>
        <w:rPr>
          <w:b/>
          <w:bCs/>
        </w:rPr>
      </w:pPr>
      <w:r w:rsidRPr="0059179F">
        <w:rPr>
          <w:b/>
          <w:bCs/>
        </w:rPr>
        <w:t>Observation 3: RAN1 is currently discussing whether PRACH repetition is restricted to shared ROs or whether new complementary ROs would be used for repetition.</w:t>
      </w:r>
    </w:p>
    <w:p w14:paraId="512190BE" w14:textId="77777777" w:rsidR="008F59AC" w:rsidRDefault="008F59AC" w:rsidP="008F59AC">
      <w:pPr>
        <w:tabs>
          <w:tab w:val="left" w:pos="1890"/>
        </w:tabs>
        <w:rPr>
          <w:b/>
          <w:bCs/>
        </w:rPr>
      </w:pPr>
      <w:r>
        <w:rPr>
          <w:b/>
          <w:bCs/>
        </w:rPr>
        <w:t xml:space="preserve">Observation 4: RAN1 is currently discussing the preamble design for PRACH repetitions. </w:t>
      </w:r>
    </w:p>
    <w:p w14:paraId="0FBAA2F1" w14:textId="77777777" w:rsidR="008F59AC" w:rsidRDefault="008F59AC" w:rsidP="008F59AC">
      <w:pPr>
        <w:rPr>
          <w:b/>
          <w:bCs/>
        </w:rPr>
      </w:pPr>
      <w:r w:rsidRPr="006A6301">
        <w:rPr>
          <w:b/>
          <w:bCs/>
        </w:rPr>
        <w:t>Proposal 2: RAN2 to study the configuration of multiple PRACH repetition with the same beam.</w:t>
      </w:r>
    </w:p>
    <w:p w14:paraId="0609A9D5" w14:textId="77777777" w:rsidR="008F59AC" w:rsidRPr="00E679EA" w:rsidRDefault="008F59AC" w:rsidP="008F59AC">
      <w:pPr>
        <w:rPr>
          <w:b/>
          <w:bCs/>
        </w:rPr>
      </w:pPr>
      <w:r w:rsidRPr="00E679EA">
        <w:rPr>
          <w:b/>
          <w:bCs/>
        </w:rPr>
        <w:t xml:space="preserve">Observation 5: RAN1 has agreed that at least, SS-RSRP can be used as </w:t>
      </w:r>
      <w:r>
        <w:rPr>
          <w:b/>
          <w:bCs/>
        </w:rPr>
        <w:t>criteria</w:t>
      </w:r>
      <w:r w:rsidRPr="00E679EA">
        <w:rPr>
          <w:b/>
          <w:bCs/>
        </w:rPr>
        <w:t xml:space="preserve"> for triggering PRACH repetition. </w:t>
      </w:r>
    </w:p>
    <w:p w14:paraId="3BC4FF49" w14:textId="77777777" w:rsidR="008F59AC" w:rsidRPr="00DF52DF" w:rsidRDefault="008F59AC" w:rsidP="008F59AC">
      <w:pPr>
        <w:rPr>
          <w:b/>
          <w:bCs/>
        </w:rPr>
      </w:pPr>
      <w:r w:rsidRPr="00D841A8">
        <w:rPr>
          <w:b/>
          <w:bCs/>
        </w:rPr>
        <w:t>Proposal 3: RAN2 to discuss additional PRACH repetition criteria such as UE power class</w:t>
      </w:r>
      <w:r>
        <w:rPr>
          <w:b/>
          <w:bCs/>
        </w:rPr>
        <w:t xml:space="preserve"> and previous PRACH failures.</w:t>
      </w:r>
      <w:r w:rsidRPr="00D841A8">
        <w:rPr>
          <w:b/>
          <w:bCs/>
        </w:rPr>
        <w:t xml:space="preserve"> </w:t>
      </w:r>
    </w:p>
    <w:p w14:paraId="0F82621F" w14:textId="77777777" w:rsidR="008F59AC" w:rsidRPr="00D841A8" w:rsidRDefault="008F59AC" w:rsidP="008F59AC">
      <w:pPr>
        <w:rPr>
          <w:b/>
          <w:bCs/>
        </w:rPr>
      </w:pPr>
      <w:r w:rsidRPr="00D841A8">
        <w:rPr>
          <w:b/>
          <w:bCs/>
        </w:rPr>
        <w:t>Observation 6: RAN1 has agreed for multiple PRACH transmissions with same Tx beam in one RACH attempt, transmission power ramping is not applied within one RACH attempt.</w:t>
      </w:r>
    </w:p>
    <w:p w14:paraId="17FB077F" w14:textId="77777777" w:rsidR="008F59AC" w:rsidRPr="00D841A8" w:rsidRDefault="008F59AC" w:rsidP="008F59AC">
      <w:pPr>
        <w:rPr>
          <w:b/>
          <w:bCs/>
        </w:rPr>
      </w:pPr>
      <w:r>
        <w:rPr>
          <w:b/>
          <w:bCs/>
        </w:rPr>
        <w:t>Proposal 4</w:t>
      </w:r>
      <w:r w:rsidRPr="00D841A8">
        <w:rPr>
          <w:b/>
          <w:bCs/>
        </w:rPr>
        <w:t xml:space="preserve">: RAN2 to discuss the start time </w:t>
      </w:r>
      <w:r w:rsidRPr="00D841A8">
        <w:rPr>
          <w:b/>
          <w:bCs/>
          <w:i/>
          <w:iCs/>
        </w:rPr>
        <w:t xml:space="preserve">ra_ResponseWindow </w:t>
      </w:r>
      <w:r w:rsidRPr="00D841A8">
        <w:rPr>
          <w:b/>
          <w:bCs/>
        </w:rPr>
        <w:t>when PRACH repetitions is deployed:</w:t>
      </w:r>
    </w:p>
    <w:p w14:paraId="145B4A83" w14:textId="77777777" w:rsidR="008F59AC" w:rsidRPr="00D841A8" w:rsidRDefault="008F59AC" w:rsidP="008F59AC">
      <w:pPr>
        <w:rPr>
          <w:b/>
          <w:bCs/>
        </w:rPr>
      </w:pPr>
      <w:r w:rsidRPr="00D841A8">
        <w:rPr>
          <w:b/>
          <w:bCs/>
        </w:rPr>
        <w:tab/>
        <w:t xml:space="preserve">Option 1: </w:t>
      </w:r>
      <w:r w:rsidRPr="00D841A8">
        <w:rPr>
          <w:b/>
          <w:bCs/>
          <w:i/>
          <w:iCs/>
        </w:rPr>
        <w:t xml:space="preserve">ra_ResponseWindow </w:t>
      </w:r>
      <w:r w:rsidRPr="00D841A8">
        <w:rPr>
          <w:b/>
          <w:bCs/>
        </w:rPr>
        <w:t>is started after all PRACH transmissions.</w:t>
      </w:r>
    </w:p>
    <w:p w14:paraId="0D463FFC" w14:textId="77777777" w:rsidR="008F59AC" w:rsidRPr="00D841A8" w:rsidRDefault="008F59AC" w:rsidP="008F59AC">
      <w:pPr>
        <w:rPr>
          <w:b/>
          <w:bCs/>
        </w:rPr>
      </w:pPr>
      <w:r w:rsidRPr="00D841A8">
        <w:rPr>
          <w:b/>
          <w:bCs/>
        </w:rPr>
        <w:tab/>
        <w:t xml:space="preserve">Option 2: </w:t>
      </w:r>
      <w:r w:rsidRPr="00D841A8">
        <w:rPr>
          <w:b/>
          <w:bCs/>
          <w:i/>
          <w:iCs/>
        </w:rPr>
        <w:t xml:space="preserve">ra_ResponseWindow </w:t>
      </w:r>
      <w:r w:rsidRPr="00D841A8">
        <w:rPr>
          <w:b/>
          <w:bCs/>
        </w:rPr>
        <w:t>is started after the first PRACH transmission.</w:t>
      </w:r>
    </w:p>
    <w:p w14:paraId="5B116975" w14:textId="77777777" w:rsidR="008F59AC" w:rsidRPr="004E3347" w:rsidRDefault="008F59AC" w:rsidP="008F59AC">
      <w:pPr>
        <w:rPr>
          <w:b/>
          <w:bCs/>
        </w:rPr>
      </w:pPr>
      <w:r w:rsidRPr="004E3347">
        <w:rPr>
          <w:b/>
          <w:bCs/>
        </w:rPr>
        <w:t xml:space="preserve">Proposal </w:t>
      </w:r>
      <w:r>
        <w:rPr>
          <w:b/>
          <w:bCs/>
        </w:rPr>
        <w:t>5</w:t>
      </w:r>
      <w:r w:rsidRPr="004E3347">
        <w:rPr>
          <w:b/>
          <w:bCs/>
        </w:rPr>
        <w:t>: It is up to RAN1 whether complementary repetition ROs are used to avoid large access delay for PRACH repetition.</w:t>
      </w:r>
      <w:r>
        <w:rPr>
          <w:b/>
          <w:bCs/>
        </w:rPr>
        <w:t xml:space="preserve"> The issue of high access delay can be revisited by RAN2 once RAN1 has concluded those discussions. </w:t>
      </w:r>
    </w:p>
    <w:p w14:paraId="7F9A5B2E" w14:textId="77777777" w:rsidR="00CD4C7B" w:rsidRPr="00320A6B" w:rsidRDefault="00CD4C7B" w:rsidP="00CD4C7B">
      <w:pPr>
        <w:pStyle w:val="Heading1"/>
      </w:pPr>
      <w:r w:rsidRPr="00320A6B">
        <w:t>References</w:t>
      </w:r>
    </w:p>
    <w:p w14:paraId="28187FAE" w14:textId="77777777" w:rsidR="009E42AF" w:rsidRDefault="009E42AF" w:rsidP="009E42AF">
      <w:pPr>
        <w:rPr>
          <w:bCs/>
        </w:rPr>
      </w:pPr>
      <w:r>
        <w:rPr>
          <w:bCs/>
        </w:rPr>
        <w:t xml:space="preserve">[1] </w:t>
      </w:r>
      <w:r w:rsidRPr="00A83A23">
        <w:rPr>
          <w:bCs/>
        </w:rPr>
        <w:t>RP-221858</w:t>
      </w:r>
      <w:r>
        <w:rPr>
          <w:bCs/>
        </w:rPr>
        <w:t xml:space="preserve"> </w:t>
      </w:r>
      <w:r w:rsidRPr="00A83A23">
        <w:rPr>
          <w:bCs/>
        </w:rPr>
        <w:t>Revised WID on Further NR coverage enhancements</w:t>
      </w:r>
    </w:p>
    <w:p w14:paraId="4EE6EE55" w14:textId="0FB499D8" w:rsidR="009E42AF" w:rsidRDefault="009E42AF" w:rsidP="009E42AF">
      <w:pPr>
        <w:rPr>
          <w:bCs/>
        </w:rPr>
      </w:pPr>
      <w:r>
        <w:rPr>
          <w:bCs/>
        </w:rPr>
        <w:t xml:space="preserve">[2] </w:t>
      </w:r>
      <w:r w:rsidRPr="00451D25">
        <w:rPr>
          <w:bCs/>
        </w:rPr>
        <w:t>RP-22xxxx Draft status report for Further NR coverage enhancements</w:t>
      </w:r>
      <w:r w:rsidR="007D6D62">
        <w:rPr>
          <w:bCs/>
        </w:rPr>
        <w:t>-February 2023</w:t>
      </w:r>
    </w:p>
    <w:p w14:paraId="14BC90E4" w14:textId="64C360BA" w:rsidR="007D6D62" w:rsidRDefault="007D6D62" w:rsidP="009E42AF">
      <w:pPr>
        <w:rPr>
          <w:bCs/>
        </w:rPr>
      </w:pPr>
      <w:r>
        <w:rPr>
          <w:bCs/>
        </w:rPr>
        <w:lastRenderedPageBreak/>
        <w:t xml:space="preserve">[3] </w:t>
      </w:r>
      <w:r w:rsidRPr="00451D25">
        <w:rPr>
          <w:bCs/>
        </w:rPr>
        <w:t>RP-22xxxx Draft status report for Further NR coverage enhancements</w:t>
      </w:r>
      <w:r>
        <w:rPr>
          <w:bCs/>
        </w:rPr>
        <w:t>-November 2022</w:t>
      </w:r>
    </w:p>
    <w:p w14:paraId="0C27F644" w14:textId="0CD83A00" w:rsidR="00374FA0" w:rsidRPr="00320A6B" w:rsidRDefault="007D6D62" w:rsidP="007D6D62">
      <w:r>
        <w:rPr>
          <w:bCs/>
        </w:rPr>
        <w:t>[4</w:t>
      </w:r>
      <w:proofErr w:type="gramStart"/>
      <w:r>
        <w:rPr>
          <w:bCs/>
        </w:rPr>
        <w:t>]  3</w:t>
      </w:r>
      <w:proofErr w:type="gramEnd"/>
      <w:r>
        <w:rPr>
          <w:bCs/>
        </w:rPr>
        <w:t>GPP TS 38.331</w:t>
      </w: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1D25A" w14:textId="77777777" w:rsidR="00AC7EA9" w:rsidRDefault="00AC7EA9">
      <w:r>
        <w:separator/>
      </w:r>
    </w:p>
  </w:endnote>
  <w:endnote w:type="continuationSeparator" w:id="0">
    <w:p w14:paraId="1636BBF6" w14:textId="77777777" w:rsidR="00AC7EA9" w:rsidRDefault="00AC7EA9">
      <w:r>
        <w:continuationSeparator/>
      </w:r>
    </w:p>
  </w:endnote>
  <w:endnote w:type="continuationNotice" w:id="1">
    <w:p w14:paraId="35CCF0AF" w14:textId="77777777" w:rsidR="00AC7EA9" w:rsidRDefault="00AC7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16ADB" w14:textId="77777777" w:rsidR="00AC7EA9" w:rsidRDefault="00AC7EA9">
      <w:r>
        <w:separator/>
      </w:r>
    </w:p>
  </w:footnote>
  <w:footnote w:type="continuationSeparator" w:id="0">
    <w:p w14:paraId="169150A1" w14:textId="77777777" w:rsidR="00AC7EA9" w:rsidRDefault="00AC7EA9">
      <w:r>
        <w:continuationSeparator/>
      </w:r>
    </w:p>
  </w:footnote>
  <w:footnote w:type="continuationNotice" w:id="1">
    <w:p w14:paraId="1EC46FA3" w14:textId="77777777" w:rsidR="00AC7EA9" w:rsidRDefault="00AC7E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693840"/>
    <w:multiLevelType w:val="hybridMultilevel"/>
    <w:tmpl w:val="4D3EB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6270B"/>
    <w:multiLevelType w:val="hybridMultilevel"/>
    <w:tmpl w:val="150E27A0"/>
    <w:lvl w:ilvl="0" w:tplc="FFFFFFFF">
      <w:start w:val="1"/>
      <w:numFmt w:val="upperLetter"/>
      <w:lvlText w:val="%1."/>
      <w:lvlJc w:val="left"/>
      <w:pPr>
        <w:ind w:left="795" w:hanging="360"/>
      </w:pPr>
    </w:lvl>
    <w:lvl w:ilvl="1" w:tplc="FFFFFFFF">
      <w:start w:val="1"/>
      <w:numFmt w:val="lowerLetter"/>
      <w:lvlText w:val="%2."/>
      <w:lvlJc w:val="left"/>
      <w:pPr>
        <w:ind w:left="1515" w:hanging="360"/>
      </w:pPr>
    </w:lvl>
    <w:lvl w:ilvl="2" w:tplc="FFFFFFFF">
      <w:start w:val="1"/>
      <w:numFmt w:val="lowerRoman"/>
      <w:lvlText w:val="%3."/>
      <w:lvlJc w:val="right"/>
      <w:pPr>
        <w:ind w:left="2235" w:hanging="180"/>
      </w:pPr>
    </w:lvl>
    <w:lvl w:ilvl="3" w:tplc="FFFFFFFF">
      <w:start w:val="1"/>
      <w:numFmt w:val="decimal"/>
      <w:lvlText w:val="%4."/>
      <w:lvlJc w:val="left"/>
      <w:pPr>
        <w:ind w:left="2955" w:hanging="360"/>
      </w:pPr>
    </w:lvl>
    <w:lvl w:ilvl="4" w:tplc="FFFFFFFF">
      <w:start w:val="1"/>
      <w:numFmt w:val="lowerLetter"/>
      <w:lvlText w:val="%5."/>
      <w:lvlJc w:val="left"/>
      <w:pPr>
        <w:ind w:left="3675" w:hanging="360"/>
      </w:pPr>
    </w:lvl>
    <w:lvl w:ilvl="5" w:tplc="FFFFFFFF">
      <w:start w:val="1"/>
      <w:numFmt w:val="lowerRoman"/>
      <w:lvlText w:val="%6."/>
      <w:lvlJc w:val="right"/>
      <w:pPr>
        <w:ind w:left="4395" w:hanging="180"/>
      </w:pPr>
    </w:lvl>
    <w:lvl w:ilvl="6" w:tplc="FFFFFFFF">
      <w:start w:val="1"/>
      <w:numFmt w:val="decimal"/>
      <w:lvlText w:val="%7."/>
      <w:lvlJc w:val="left"/>
      <w:pPr>
        <w:ind w:left="5115" w:hanging="360"/>
      </w:pPr>
    </w:lvl>
    <w:lvl w:ilvl="7" w:tplc="FFFFFFFF">
      <w:start w:val="1"/>
      <w:numFmt w:val="lowerLetter"/>
      <w:lvlText w:val="%8."/>
      <w:lvlJc w:val="left"/>
      <w:pPr>
        <w:ind w:left="5835" w:hanging="360"/>
      </w:pPr>
    </w:lvl>
    <w:lvl w:ilvl="8" w:tplc="FFFFFFFF">
      <w:start w:val="1"/>
      <w:numFmt w:val="lowerRoman"/>
      <w:lvlText w:val="%9."/>
      <w:lvlJc w:val="right"/>
      <w:pPr>
        <w:ind w:left="6555" w:hanging="180"/>
      </w:pPr>
    </w:lvl>
  </w:abstractNum>
  <w:abstractNum w:abstractNumId="3" w15:restartNumberingAfterBreak="0">
    <w:nsid w:val="03980985"/>
    <w:multiLevelType w:val="hybridMultilevel"/>
    <w:tmpl w:val="BA0E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0D1BC4"/>
    <w:multiLevelType w:val="hybridMultilevel"/>
    <w:tmpl w:val="E4B8FDAA"/>
    <w:lvl w:ilvl="0" w:tplc="08090001">
      <w:start w:val="1"/>
      <w:numFmt w:val="bullet"/>
      <w:lvlText w:val=""/>
      <w:lvlJc w:val="left"/>
      <w:pPr>
        <w:ind w:left="104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96B87"/>
    <w:multiLevelType w:val="hybridMultilevel"/>
    <w:tmpl w:val="BFEEAEB6"/>
    <w:lvl w:ilvl="0" w:tplc="08090001">
      <w:start w:val="1"/>
      <w:numFmt w:val="bullet"/>
      <w:lvlText w:val=""/>
      <w:lvlJc w:val="left"/>
      <w:pPr>
        <w:ind w:left="104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350A9"/>
    <w:multiLevelType w:val="hybridMultilevel"/>
    <w:tmpl w:val="9E383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3640D"/>
    <w:multiLevelType w:val="hybridMultilevel"/>
    <w:tmpl w:val="589CE2D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A1F2AC4"/>
    <w:multiLevelType w:val="hybridMultilevel"/>
    <w:tmpl w:val="10D86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5113FE"/>
    <w:multiLevelType w:val="hybridMultilevel"/>
    <w:tmpl w:val="FB7A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CE7353"/>
    <w:multiLevelType w:val="hybridMultilevel"/>
    <w:tmpl w:val="0F824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0"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52515"/>
    <w:multiLevelType w:val="hybridMultilevel"/>
    <w:tmpl w:val="150E27A0"/>
    <w:lvl w:ilvl="0" w:tplc="FFFFFFFF">
      <w:start w:val="1"/>
      <w:numFmt w:val="upperLetter"/>
      <w:lvlText w:val="%1."/>
      <w:lvlJc w:val="left"/>
      <w:pPr>
        <w:ind w:left="795" w:hanging="360"/>
      </w:pPr>
      <w:rPr>
        <w:rFonts w:hint="default"/>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9947966"/>
    <w:multiLevelType w:val="hybridMultilevel"/>
    <w:tmpl w:val="89B42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42716"/>
    <w:multiLevelType w:val="hybridMultilevel"/>
    <w:tmpl w:val="3E2215EA"/>
    <w:lvl w:ilvl="0" w:tplc="087A718A">
      <w:start w:val="1"/>
      <w:numFmt w:val="bullet"/>
      <w:lvlText w:val="•"/>
      <w:lvlJc w:val="left"/>
      <w:pPr>
        <w:tabs>
          <w:tab w:val="num" w:pos="720"/>
        </w:tabs>
        <w:ind w:left="720" w:hanging="360"/>
      </w:pPr>
      <w:rPr>
        <w:rFonts w:ascii="Arial" w:hAnsi="Arial" w:hint="default"/>
      </w:rPr>
    </w:lvl>
    <w:lvl w:ilvl="1" w:tplc="42DEB2E4">
      <w:numFmt w:val="bullet"/>
      <w:lvlText w:val="•"/>
      <w:lvlJc w:val="left"/>
      <w:pPr>
        <w:tabs>
          <w:tab w:val="num" w:pos="1440"/>
        </w:tabs>
        <w:ind w:left="1440" w:hanging="360"/>
      </w:pPr>
      <w:rPr>
        <w:rFonts w:ascii="Arial" w:hAnsi="Arial" w:hint="default"/>
      </w:rPr>
    </w:lvl>
    <w:lvl w:ilvl="2" w:tplc="810E8D22" w:tentative="1">
      <w:start w:val="1"/>
      <w:numFmt w:val="bullet"/>
      <w:lvlText w:val="•"/>
      <w:lvlJc w:val="left"/>
      <w:pPr>
        <w:tabs>
          <w:tab w:val="num" w:pos="2160"/>
        </w:tabs>
        <w:ind w:left="2160" w:hanging="360"/>
      </w:pPr>
      <w:rPr>
        <w:rFonts w:ascii="Arial" w:hAnsi="Arial" w:hint="default"/>
      </w:rPr>
    </w:lvl>
    <w:lvl w:ilvl="3" w:tplc="F1886F5A" w:tentative="1">
      <w:start w:val="1"/>
      <w:numFmt w:val="bullet"/>
      <w:lvlText w:val="•"/>
      <w:lvlJc w:val="left"/>
      <w:pPr>
        <w:tabs>
          <w:tab w:val="num" w:pos="2880"/>
        </w:tabs>
        <w:ind w:left="2880" w:hanging="360"/>
      </w:pPr>
      <w:rPr>
        <w:rFonts w:ascii="Arial" w:hAnsi="Arial" w:hint="default"/>
      </w:rPr>
    </w:lvl>
    <w:lvl w:ilvl="4" w:tplc="5B50911A" w:tentative="1">
      <w:start w:val="1"/>
      <w:numFmt w:val="bullet"/>
      <w:lvlText w:val="•"/>
      <w:lvlJc w:val="left"/>
      <w:pPr>
        <w:tabs>
          <w:tab w:val="num" w:pos="3600"/>
        </w:tabs>
        <w:ind w:left="3600" w:hanging="360"/>
      </w:pPr>
      <w:rPr>
        <w:rFonts w:ascii="Arial" w:hAnsi="Arial" w:hint="default"/>
      </w:rPr>
    </w:lvl>
    <w:lvl w:ilvl="5" w:tplc="F5FC5B3A" w:tentative="1">
      <w:start w:val="1"/>
      <w:numFmt w:val="bullet"/>
      <w:lvlText w:val="•"/>
      <w:lvlJc w:val="left"/>
      <w:pPr>
        <w:tabs>
          <w:tab w:val="num" w:pos="4320"/>
        </w:tabs>
        <w:ind w:left="4320" w:hanging="360"/>
      </w:pPr>
      <w:rPr>
        <w:rFonts w:ascii="Arial" w:hAnsi="Arial" w:hint="default"/>
      </w:rPr>
    </w:lvl>
    <w:lvl w:ilvl="6" w:tplc="5A04A6F6" w:tentative="1">
      <w:start w:val="1"/>
      <w:numFmt w:val="bullet"/>
      <w:lvlText w:val="•"/>
      <w:lvlJc w:val="left"/>
      <w:pPr>
        <w:tabs>
          <w:tab w:val="num" w:pos="5040"/>
        </w:tabs>
        <w:ind w:left="5040" w:hanging="360"/>
      </w:pPr>
      <w:rPr>
        <w:rFonts w:ascii="Arial" w:hAnsi="Arial" w:hint="default"/>
      </w:rPr>
    </w:lvl>
    <w:lvl w:ilvl="7" w:tplc="D876CFB0" w:tentative="1">
      <w:start w:val="1"/>
      <w:numFmt w:val="bullet"/>
      <w:lvlText w:val="•"/>
      <w:lvlJc w:val="left"/>
      <w:pPr>
        <w:tabs>
          <w:tab w:val="num" w:pos="5760"/>
        </w:tabs>
        <w:ind w:left="5760" w:hanging="360"/>
      </w:pPr>
      <w:rPr>
        <w:rFonts w:ascii="Arial" w:hAnsi="Arial" w:hint="default"/>
      </w:rPr>
    </w:lvl>
    <w:lvl w:ilvl="8" w:tplc="21120B6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D4B41"/>
    <w:multiLevelType w:val="hybridMultilevel"/>
    <w:tmpl w:val="63CAA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11F1D"/>
    <w:multiLevelType w:val="hybridMultilevel"/>
    <w:tmpl w:val="150E27A0"/>
    <w:lvl w:ilvl="0" w:tplc="7A440124">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7"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9B4172"/>
    <w:multiLevelType w:val="hybridMultilevel"/>
    <w:tmpl w:val="C2E8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52262B"/>
    <w:multiLevelType w:val="hybridMultilevel"/>
    <w:tmpl w:val="0D4801A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5" w15:restartNumberingAfterBreak="0">
    <w:nsid w:val="76706716"/>
    <w:multiLevelType w:val="hybridMultilevel"/>
    <w:tmpl w:val="0B0415FC"/>
    <w:lvl w:ilvl="0" w:tplc="08090001">
      <w:start w:val="1"/>
      <w:numFmt w:val="bullet"/>
      <w:lvlText w:val=""/>
      <w:lvlJc w:val="left"/>
      <w:pPr>
        <w:ind w:left="104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DEF10D9"/>
    <w:multiLevelType w:val="hybridMultilevel"/>
    <w:tmpl w:val="D3200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23"/>
  </w:num>
  <w:num w:numId="2" w16cid:durableId="978150250">
    <w:abstractNumId w:val="43"/>
  </w:num>
  <w:num w:numId="3" w16cid:durableId="1101799896">
    <w:abstractNumId w:val="32"/>
  </w:num>
  <w:num w:numId="4" w16cid:durableId="669144336">
    <w:abstractNumId w:val="40"/>
  </w:num>
  <w:num w:numId="5" w16cid:durableId="41370999">
    <w:abstractNumId w:val="42"/>
  </w:num>
  <w:num w:numId="6" w16cid:durableId="37559467">
    <w:abstractNumId w:val="8"/>
  </w:num>
  <w:num w:numId="7" w16cid:durableId="1189760312">
    <w:abstractNumId w:val="21"/>
  </w:num>
  <w:num w:numId="8" w16cid:durableId="1515920766">
    <w:abstractNumId w:val="14"/>
  </w:num>
  <w:num w:numId="9" w16cid:durableId="1336959860">
    <w:abstractNumId w:val="20"/>
  </w:num>
  <w:num w:numId="10" w16cid:durableId="2098669785">
    <w:abstractNumId w:val="29"/>
  </w:num>
  <w:num w:numId="11" w16cid:durableId="1157645572">
    <w:abstractNumId w:val="15"/>
  </w:num>
  <w:num w:numId="12" w16cid:durableId="11784282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7"/>
  </w:num>
  <w:num w:numId="16" w16cid:durableId="436368670">
    <w:abstractNumId w:val="12"/>
  </w:num>
  <w:num w:numId="17" w16cid:durableId="104693123">
    <w:abstractNumId w:val="35"/>
  </w:num>
  <w:num w:numId="18" w16cid:durableId="953442368">
    <w:abstractNumId w:val="41"/>
  </w:num>
  <w:num w:numId="19" w16cid:durableId="1130973594">
    <w:abstractNumId w:val="4"/>
  </w:num>
  <w:num w:numId="20" w16cid:durableId="1303852571">
    <w:abstractNumId w:val="33"/>
  </w:num>
  <w:num w:numId="21" w16cid:durableId="350641986">
    <w:abstractNumId w:val="24"/>
  </w:num>
  <w:num w:numId="22" w16cid:durableId="1728606450">
    <w:abstractNumId w:val="46"/>
  </w:num>
  <w:num w:numId="23" w16cid:durableId="523641952">
    <w:abstractNumId w:val="36"/>
  </w:num>
  <w:num w:numId="24" w16cid:durableId="887449413">
    <w:abstractNumId w:val="31"/>
  </w:num>
  <w:num w:numId="25" w16cid:durableId="639384290">
    <w:abstractNumId w:val="30"/>
  </w:num>
  <w:num w:numId="26" w16cid:durableId="61296491">
    <w:abstractNumId w:val="7"/>
  </w:num>
  <w:num w:numId="27" w16cid:durableId="1572694701">
    <w:abstractNumId w:val="22"/>
  </w:num>
  <w:num w:numId="28" w16cid:durableId="1835948998">
    <w:abstractNumId w:val="10"/>
  </w:num>
  <w:num w:numId="29" w16cid:durableId="2096125940">
    <w:abstractNumId w:val="45"/>
  </w:num>
  <w:num w:numId="30" w16cid:durableId="239632339">
    <w:abstractNumId w:val="0"/>
  </w:num>
  <w:num w:numId="31" w16cid:durableId="188422281">
    <w:abstractNumId w:val="26"/>
  </w:num>
  <w:num w:numId="32" w16cid:durableId="1340236067">
    <w:abstractNumId w:val="31"/>
  </w:num>
  <w:num w:numId="33" w16cid:durableId="573589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3586917">
    <w:abstractNumId w:val="16"/>
  </w:num>
  <w:num w:numId="35" w16cid:durableId="122122204">
    <w:abstractNumId w:val="17"/>
  </w:num>
  <w:num w:numId="36" w16cid:durableId="637420744">
    <w:abstractNumId w:val="44"/>
  </w:num>
  <w:num w:numId="37" w16cid:durableId="1072704079">
    <w:abstractNumId w:val="34"/>
  </w:num>
  <w:num w:numId="38" w16cid:durableId="2049716901">
    <w:abstractNumId w:val="13"/>
  </w:num>
  <w:num w:numId="39" w16cid:durableId="1095828042">
    <w:abstractNumId w:val="47"/>
  </w:num>
  <w:num w:numId="40" w16cid:durableId="16734657">
    <w:abstractNumId w:val="11"/>
  </w:num>
  <w:num w:numId="41" w16cid:durableId="507986344">
    <w:abstractNumId w:val="3"/>
  </w:num>
  <w:num w:numId="42" w16cid:durableId="1093168319">
    <w:abstractNumId w:val="18"/>
  </w:num>
  <w:num w:numId="43" w16cid:durableId="1113326538">
    <w:abstractNumId w:val="1"/>
  </w:num>
  <w:num w:numId="44" w16cid:durableId="1784109170">
    <w:abstractNumId w:val="38"/>
  </w:num>
  <w:num w:numId="45" w16cid:durableId="1566910683">
    <w:abstractNumId w:val="6"/>
  </w:num>
  <w:num w:numId="46" w16cid:durableId="244414541">
    <w:abstractNumId w:val="27"/>
  </w:num>
  <w:num w:numId="47" w16cid:durableId="1946106782">
    <w:abstractNumId w:val="9"/>
  </w:num>
  <w:num w:numId="48" w16cid:durableId="937106989">
    <w:abstractNumId w:val="28"/>
  </w:num>
  <w:num w:numId="49" w16cid:durableId="207928063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AAA"/>
    <w:rsid w:val="00047C90"/>
    <w:rsid w:val="00050E5C"/>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401"/>
    <w:rsid w:val="00090468"/>
    <w:rsid w:val="000926D3"/>
    <w:rsid w:val="00092753"/>
    <w:rsid w:val="00093164"/>
    <w:rsid w:val="000932EC"/>
    <w:rsid w:val="0009381E"/>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7CC4"/>
    <w:rsid w:val="000B0C46"/>
    <w:rsid w:val="000B19D0"/>
    <w:rsid w:val="000B19E9"/>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3F5"/>
    <w:rsid w:val="000D6AA7"/>
    <w:rsid w:val="000D6B39"/>
    <w:rsid w:val="000D6FEF"/>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6FB1"/>
    <w:rsid w:val="0014714F"/>
    <w:rsid w:val="0014751F"/>
    <w:rsid w:val="00147B8F"/>
    <w:rsid w:val="0015058A"/>
    <w:rsid w:val="001508FA"/>
    <w:rsid w:val="00150D4C"/>
    <w:rsid w:val="00151063"/>
    <w:rsid w:val="00152357"/>
    <w:rsid w:val="0015367F"/>
    <w:rsid w:val="00153B24"/>
    <w:rsid w:val="00154849"/>
    <w:rsid w:val="001568A4"/>
    <w:rsid w:val="00157634"/>
    <w:rsid w:val="0015777C"/>
    <w:rsid w:val="00157B0B"/>
    <w:rsid w:val="00157F36"/>
    <w:rsid w:val="00160852"/>
    <w:rsid w:val="0016098E"/>
    <w:rsid w:val="00160AF6"/>
    <w:rsid w:val="00160C95"/>
    <w:rsid w:val="00161683"/>
    <w:rsid w:val="001619CF"/>
    <w:rsid w:val="00161E4A"/>
    <w:rsid w:val="001621C0"/>
    <w:rsid w:val="0016224C"/>
    <w:rsid w:val="00163C4E"/>
    <w:rsid w:val="00163DF7"/>
    <w:rsid w:val="00163E1F"/>
    <w:rsid w:val="001659A2"/>
    <w:rsid w:val="00167246"/>
    <w:rsid w:val="00167A87"/>
    <w:rsid w:val="00167C99"/>
    <w:rsid w:val="0017097A"/>
    <w:rsid w:val="001711B4"/>
    <w:rsid w:val="0017151D"/>
    <w:rsid w:val="0017284D"/>
    <w:rsid w:val="00173BC5"/>
    <w:rsid w:val="00174173"/>
    <w:rsid w:val="001741A0"/>
    <w:rsid w:val="00174246"/>
    <w:rsid w:val="0017470B"/>
    <w:rsid w:val="001748BD"/>
    <w:rsid w:val="00174CC0"/>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5498"/>
    <w:rsid w:val="0022589F"/>
    <w:rsid w:val="0022606D"/>
    <w:rsid w:val="00226347"/>
    <w:rsid w:val="002311F1"/>
    <w:rsid w:val="0023299D"/>
    <w:rsid w:val="00233196"/>
    <w:rsid w:val="00233A4C"/>
    <w:rsid w:val="00234B2F"/>
    <w:rsid w:val="0023513A"/>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812"/>
    <w:rsid w:val="00250B04"/>
    <w:rsid w:val="00250E5D"/>
    <w:rsid w:val="002524D2"/>
    <w:rsid w:val="00253640"/>
    <w:rsid w:val="00253EB4"/>
    <w:rsid w:val="0025406F"/>
    <w:rsid w:val="002541AB"/>
    <w:rsid w:val="00254721"/>
    <w:rsid w:val="00254A27"/>
    <w:rsid w:val="00256B66"/>
    <w:rsid w:val="00257A49"/>
    <w:rsid w:val="00260AE7"/>
    <w:rsid w:val="00261860"/>
    <w:rsid w:val="00262113"/>
    <w:rsid w:val="00262A9D"/>
    <w:rsid w:val="00262CB8"/>
    <w:rsid w:val="00262CDC"/>
    <w:rsid w:val="00262EDD"/>
    <w:rsid w:val="00265490"/>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90C39"/>
    <w:rsid w:val="00290E65"/>
    <w:rsid w:val="00290FC1"/>
    <w:rsid w:val="00293031"/>
    <w:rsid w:val="00293D38"/>
    <w:rsid w:val="00293EFF"/>
    <w:rsid w:val="00295046"/>
    <w:rsid w:val="002956AA"/>
    <w:rsid w:val="002966A8"/>
    <w:rsid w:val="0029794B"/>
    <w:rsid w:val="002A00A9"/>
    <w:rsid w:val="002A09FF"/>
    <w:rsid w:val="002A0C04"/>
    <w:rsid w:val="002A1D1A"/>
    <w:rsid w:val="002A2410"/>
    <w:rsid w:val="002A28C4"/>
    <w:rsid w:val="002A4338"/>
    <w:rsid w:val="002A4AD1"/>
    <w:rsid w:val="002A4F3D"/>
    <w:rsid w:val="002A5FEE"/>
    <w:rsid w:val="002A6AED"/>
    <w:rsid w:val="002A703E"/>
    <w:rsid w:val="002A717B"/>
    <w:rsid w:val="002B0A23"/>
    <w:rsid w:val="002B13F4"/>
    <w:rsid w:val="002B17AD"/>
    <w:rsid w:val="002B1CCD"/>
    <w:rsid w:val="002B1CFD"/>
    <w:rsid w:val="002B4AC3"/>
    <w:rsid w:val="002B69DE"/>
    <w:rsid w:val="002B6EAF"/>
    <w:rsid w:val="002B7133"/>
    <w:rsid w:val="002C0C03"/>
    <w:rsid w:val="002C0FC3"/>
    <w:rsid w:val="002C15BD"/>
    <w:rsid w:val="002C2193"/>
    <w:rsid w:val="002C3919"/>
    <w:rsid w:val="002C4170"/>
    <w:rsid w:val="002C6EDD"/>
    <w:rsid w:val="002C708A"/>
    <w:rsid w:val="002C7D19"/>
    <w:rsid w:val="002D0F7A"/>
    <w:rsid w:val="002D10D9"/>
    <w:rsid w:val="002D2A97"/>
    <w:rsid w:val="002D2AB9"/>
    <w:rsid w:val="002D325D"/>
    <w:rsid w:val="002D4340"/>
    <w:rsid w:val="002D43C3"/>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0B"/>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6F0C"/>
    <w:rsid w:val="003273E4"/>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27C7"/>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6D9"/>
    <w:rsid w:val="00353EFF"/>
    <w:rsid w:val="003543AB"/>
    <w:rsid w:val="0035462D"/>
    <w:rsid w:val="00354E1B"/>
    <w:rsid w:val="00356CA4"/>
    <w:rsid w:val="00356E3D"/>
    <w:rsid w:val="003577E7"/>
    <w:rsid w:val="00357874"/>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411"/>
    <w:rsid w:val="00385D97"/>
    <w:rsid w:val="003860EA"/>
    <w:rsid w:val="0038677D"/>
    <w:rsid w:val="00387244"/>
    <w:rsid w:val="003873B4"/>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14"/>
    <w:rsid w:val="003C4E37"/>
    <w:rsid w:val="003C5F91"/>
    <w:rsid w:val="003C6194"/>
    <w:rsid w:val="003C66DE"/>
    <w:rsid w:val="003C700A"/>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312B"/>
    <w:rsid w:val="003E4776"/>
    <w:rsid w:val="003E47E8"/>
    <w:rsid w:val="003E4A6A"/>
    <w:rsid w:val="003E4DDA"/>
    <w:rsid w:val="003E5657"/>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97E"/>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5E23"/>
    <w:rsid w:val="00466468"/>
    <w:rsid w:val="00466DF8"/>
    <w:rsid w:val="00467075"/>
    <w:rsid w:val="004672EE"/>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87C43"/>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7120"/>
    <w:rsid w:val="004B798E"/>
    <w:rsid w:val="004C0CAE"/>
    <w:rsid w:val="004C0E5F"/>
    <w:rsid w:val="004C1531"/>
    <w:rsid w:val="004C1974"/>
    <w:rsid w:val="004C229D"/>
    <w:rsid w:val="004C25A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4B07"/>
    <w:rsid w:val="004D6986"/>
    <w:rsid w:val="004E0B7F"/>
    <w:rsid w:val="004E0C79"/>
    <w:rsid w:val="004E1147"/>
    <w:rsid w:val="004E1A1D"/>
    <w:rsid w:val="004E213A"/>
    <w:rsid w:val="004E2917"/>
    <w:rsid w:val="004E3347"/>
    <w:rsid w:val="004E383E"/>
    <w:rsid w:val="004E419E"/>
    <w:rsid w:val="004E48C4"/>
    <w:rsid w:val="004E663F"/>
    <w:rsid w:val="004E6967"/>
    <w:rsid w:val="004E7433"/>
    <w:rsid w:val="004F012B"/>
    <w:rsid w:val="004F0DE1"/>
    <w:rsid w:val="004F0F3A"/>
    <w:rsid w:val="004F10A5"/>
    <w:rsid w:val="004F156A"/>
    <w:rsid w:val="004F2463"/>
    <w:rsid w:val="004F29E2"/>
    <w:rsid w:val="004F6CC1"/>
    <w:rsid w:val="004F6D0B"/>
    <w:rsid w:val="00502735"/>
    <w:rsid w:val="00502BC6"/>
    <w:rsid w:val="00503171"/>
    <w:rsid w:val="005037A0"/>
    <w:rsid w:val="0050546E"/>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93B"/>
    <w:rsid w:val="00525F58"/>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FC0"/>
    <w:rsid w:val="00573061"/>
    <w:rsid w:val="00573B7D"/>
    <w:rsid w:val="00573DDF"/>
    <w:rsid w:val="005740A5"/>
    <w:rsid w:val="0057551C"/>
    <w:rsid w:val="005762AB"/>
    <w:rsid w:val="0057656C"/>
    <w:rsid w:val="005767C6"/>
    <w:rsid w:val="00576965"/>
    <w:rsid w:val="00576FC9"/>
    <w:rsid w:val="00577762"/>
    <w:rsid w:val="00580A44"/>
    <w:rsid w:val="00580E96"/>
    <w:rsid w:val="00582153"/>
    <w:rsid w:val="00582CDB"/>
    <w:rsid w:val="00583BFA"/>
    <w:rsid w:val="00584EE9"/>
    <w:rsid w:val="005855D7"/>
    <w:rsid w:val="00585F62"/>
    <w:rsid w:val="005862E2"/>
    <w:rsid w:val="00586897"/>
    <w:rsid w:val="00586CF6"/>
    <w:rsid w:val="00587B48"/>
    <w:rsid w:val="005900CE"/>
    <w:rsid w:val="00590CEE"/>
    <w:rsid w:val="00591952"/>
    <w:rsid w:val="005920E6"/>
    <w:rsid w:val="00593B6E"/>
    <w:rsid w:val="005A00A7"/>
    <w:rsid w:val="005A05E7"/>
    <w:rsid w:val="005A09F0"/>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16D1"/>
    <w:rsid w:val="005C2845"/>
    <w:rsid w:val="005C32B3"/>
    <w:rsid w:val="005C43EE"/>
    <w:rsid w:val="005C4975"/>
    <w:rsid w:val="005C50FF"/>
    <w:rsid w:val="005C528A"/>
    <w:rsid w:val="005C532D"/>
    <w:rsid w:val="005C5D06"/>
    <w:rsid w:val="005C7D09"/>
    <w:rsid w:val="005C7E45"/>
    <w:rsid w:val="005D0D7F"/>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5118"/>
    <w:rsid w:val="00605761"/>
    <w:rsid w:val="00605A6A"/>
    <w:rsid w:val="00606713"/>
    <w:rsid w:val="006067A4"/>
    <w:rsid w:val="006068B1"/>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1125"/>
    <w:rsid w:val="00651A6B"/>
    <w:rsid w:val="00651C37"/>
    <w:rsid w:val="0065252A"/>
    <w:rsid w:val="00652646"/>
    <w:rsid w:val="00652AE5"/>
    <w:rsid w:val="006531CD"/>
    <w:rsid w:val="006549BA"/>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A796C"/>
    <w:rsid w:val="006B0254"/>
    <w:rsid w:val="006B0B1B"/>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23B1"/>
    <w:rsid w:val="00702AAA"/>
    <w:rsid w:val="00702F97"/>
    <w:rsid w:val="0070387E"/>
    <w:rsid w:val="00704C10"/>
    <w:rsid w:val="00705D88"/>
    <w:rsid w:val="00707177"/>
    <w:rsid w:val="007076A8"/>
    <w:rsid w:val="00710201"/>
    <w:rsid w:val="0071066B"/>
    <w:rsid w:val="00710F96"/>
    <w:rsid w:val="007123FE"/>
    <w:rsid w:val="0071245B"/>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30422"/>
    <w:rsid w:val="00732AA1"/>
    <w:rsid w:val="0073333A"/>
    <w:rsid w:val="00733990"/>
    <w:rsid w:val="00733ECD"/>
    <w:rsid w:val="0073481B"/>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C2E"/>
    <w:rsid w:val="0079664E"/>
    <w:rsid w:val="00796B71"/>
    <w:rsid w:val="007A0634"/>
    <w:rsid w:val="007A0DCF"/>
    <w:rsid w:val="007A14D7"/>
    <w:rsid w:val="007A2383"/>
    <w:rsid w:val="007A53D1"/>
    <w:rsid w:val="007A5735"/>
    <w:rsid w:val="007A616B"/>
    <w:rsid w:val="007A665C"/>
    <w:rsid w:val="007A6C33"/>
    <w:rsid w:val="007A7083"/>
    <w:rsid w:val="007A72E5"/>
    <w:rsid w:val="007B18D8"/>
    <w:rsid w:val="007B25B1"/>
    <w:rsid w:val="007B2A4B"/>
    <w:rsid w:val="007B2D41"/>
    <w:rsid w:val="007B3472"/>
    <w:rsid w:val="007B4E01"/>
    <w:rsid w:val="007B5408"/>
    <w:rsid w:val="007B54D6"/>
    <w:rsid w:val="007B579C"/>
    <w:rsid w:val="007B5C20"/>
    <w:rsid w:val="007B6151"/>
    <w:rsid w:val="007B6D58"/>
    <w:rsid w:val="007B7902"/>
    <w:rsid w:val="007B7D44"/>
    <w:rsid w:val="007C02C2"/>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8E8"/>
    <w:rsid w:val="007D5BED"/>
    <w:rsid w:val="007D5EF6"/>
    <w:rsid w:val="007D618F"/>
    <w:rsid w:val="007D692E"/>
    <w:rsid w:val="007D6D62"/>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69"/>
    <w:rsid w:val="00800D57"/>
    <w:rsid w:val="00800F3F"/>
    <w:rsid w:val="0080143C"/>
    <w:rsid w:val="008016F1"/>
    <w:rsid w:val="008023C3"/>
    <w:rsid w:val="008028A4"/>
    <w:rsid w:val="00802A84"/>
    <w:rsid w:val="0080333D"/>
    <w:rsid w:val="0080413B"/>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50EE"/>
    <w:rsid w:val="0083538B"/>
    <w:rsid w:val="00837662"/>
    <w:rsid w:val="0084105A"/>
    <w:rsid w:val="008421A3"/>
    <w:rsid w:val="008443EA"/>
    <w:rsid w:val="00845E80"/>
    <w:rsid w:val="0084763A"/>
    <w:rsid w:val="00850BBB"/>
    <w:rsid w:val="00850E2D"/>
    <w:rsid w:val="00851000"/>
    <w:rsid w:val="00851125"/>
    <w:rsid w:val="008519E3"/>
    <w:rsid w:val="00852621"/>
    <w:rsid w:val="0085332E"/>
    <w:rsid w:val="00853B09"/>
    <w:rsid w:val="00854A4F"/>
    <w:rsid w:val="00855F66"/>
    <w:rsid w:val="00856127"/>
    <w:rsid w:val="008566EC"/>
    <w:rsid w:val="00856898"/>
    <w:rsid w:val="0085698E"/>
    <w:rsid w:val="008571AD"/>
    <w:rsid w:val="00857756"/>
    <w:rsid w:val="00857B60"/>
    <w:rsid w:val="00857D79"/>
    <w:rsid w:val="008606D0"/>
    <w:rsid w:val="00860820"/>
    <w:rsid w:val="00860D01"/>
    <w:rsid w:val="00862133"/>
    <w:rsid w:val="0086270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8F59AC"/>
    <w:rsid w:val="008F5BD4"/>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B07CD"/>
    <w:rsid w:val="009B113E"/>
    <w:rsid w:val="009B12ED"/>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4EA"/>
    <w:rsid w:val="009E38C6"/>
    <w:rsid w:val="009E3C02"/>
    <w:rsid w:val="009E3D1A"/>
    <w:rsid w:val="009E42AF"/>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B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BE6"/>
    <w:rsid w:val="00A65C1F"/>
    <w:rsid w:val="00A6627C"/>
    <w:rsid w:val="00A66990"/>
    <w:rsid w:val="00A6756A"/>
    <w:rsid w:val="00A678B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D4E"/>
    <w:rsid w:val="00A82346"/>
    <w:rsid w:val="00A825BF"/>
    <w:rsid w:val="00A845B8"/>
    <w:rsid w:val="00A85BB3"/>
    <w:rsid w:val="00A85D61"/>
    <w:rsid w:val="00A86330"/>
    <w:rsid w:val="00A86F9E"/>
    <w:rsid w:val="00A87209"/>
    <w:rsid w:val="00A879D3"/>
    <w:rsid w:val="00A902C7"/>
    <w:rsid w:val="00A92644"/>
    <w:rsid w:val="00A930A8"/>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4860"/>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C7EA9"/>
    <w:rsid w:val="00AD08DE"/>
    <w:rsid w:val="00AD0C68"/>
    <w:rsid w:val="00AD0F1D"/>
    <w:rsid w:val="00AD2619"/>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441"/>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60645"/>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2DD7"/>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1B32"/>
    <w:rsid w:val="00BA2233"/>
    <w:rsid w:val="00BA2ABC"/>
    <w:rsid w:val="00BA3230"/>
    <w:rsid w:val="00BA33DF"/>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0F6"/>
    <w:rsid w:val="00BB6461"/>
    <w:rsid w:val="00BB6E24"/>
    <w:rsid w:val="00BB7F92"/>
    <w:rsid w:val="00BC02B4"/>
    <w:rsid w:val="00BC136A"/>
    <w:rsid w:val="00BC175D"/>
    <w:rsid w:val="00BC1BBC"/>
    <w:rsid w:val="00BC1C99"/>
    <w:rsid w:val="00BC239D"/>
    <w:rsid w:val="00BC27D7"/>
    <w:rsid w:val="00BC2D6C"/>
    <w:rsid w:val="00BC3A5F"/>
    <w:rsid w:val="00BC3F9A"/>
    <w:rsid w:val="00BC41B5"/>
    <w:rsid w:val="00BC456E"/>
    <w:rsid w:val="00BC4AAD"/>
    <w:rsid w:val="00BC4DE5"/>
    <w:rsid w:val="00BC5982"/>
    <w:rsid w:val="00BC5A4D"/>
    <w:rsid w:val="00BC5F52"/>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5F2A"/>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0B68"/>
    <w:rsid w:val="00C51135"/>
    <w:rsid w:val="00C51D27"/>
    <w:rsid w:val="00C539C1"/>
    <w:rsid w:val="00C53EEB"/>
    <w:rsid w:val="00C54E61"/>
    <w:rsid w:val="00C556FB"/>
    <w:rsid w:val="00C57059"/>
    <w:rsid w:val="00C571B2"/>
    <w:rsid w:val="00C614CA"/>
    <w:rsid w:val="00C614FA"/>
    <w:rsid w:val="00C6236C"/>
    <w:rsid w:val="00C62547"/>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4FDE"/>
    <w:rsid w:val="00CB6926"/>
    <w:rsid w:val="00CC05BA"/>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2AC0"/>
    <w:rsid w:val="00CE31FE"/>
    <w:rsid w:val="00CE3213"/>
    <w:rsid w:val="00CE33C9"/>
    <w:rsid w:val="00CE3BD1"/>
    <w:rsid w:val="00CE3E5A"/>
    <w:rsid w:val="00CE41BF"/>
    <w:rsid w:val="00CE476C"/>
    <w:rsid w:val="00CE4AD0"/>
    <w:rsid w:val="00CE4B6F"/>
    <w:rsid w:val="00CE7802"/>
    <w:rsid w:val="00CF07F5"/>
    <w:rsid w:val="00CF2C9F"/>
    <w:rsid w:val="00CF56CD"/>
    <w:rsid w:val="00CF5B76"/>
    <w:rsid w:val="00CF6D74"/>
    <w:rsid w:val="00CF7583"/>
    <w:rsid w:val="00CF77AE"/>
    <w:rsid w:val="00D00174"/>
    <w:rsid w:val="00D022F2"/>
    <w:rsid w:val="00D04103"/>
    <w:rsid w:val="00D0475D"/>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142"/>
    <w:rsid w:val="00D21C67"/>
    <w:rsid w:val="00D21C72"/>
    <w:rsid w:val="00D22430"/>
    <w:rsid w:val="00D23786"/>
    <w:rsid w:val="00D241BA"/>
    <w:rsid w:val="00D241C8"/>
    <w:rsid w:val="00D244FC"/>
    <w:rsid w:val="00D25079"/>
    <w:rsid w:val="00D26988"/>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2268"/>
    <w:rsid w:val="00D52B57"/>
    <w:rsid w:val="00D548D7"/>
    <w:rsid w:val="00D54EF9"/>
    <w:rsid w:val="00D57A47"/>
    <w:rsid w:val="00D57B51"/>
    <w:rsid w:val="00D61B6D"/>
    <w:rsid w:val="00D61F7E"/>
    <w:rsid w:val="00D62541"/>
    <w:rsid w:val="00D62E82"/>
    <w:rsid w:val="00D63BB4"/>
    <w:rsid w:val="00D64B2D"/>
    <w:rsid w:val="00D652B8"/>
    <w:rsid w:val="00D66F34"/>
    <w:rsid w:val="00D679C7"/>
    <w:rsid w:val="00D72BE7"/>
    <w:rsid w:val="00D7323E"/>
    <w:rsid w:val="00D738D6"/>
    <w:rsid w:val="00D73D5E"/>
    <w:rsid w:val="00D73EBA"/>
    <w:rsid w:val="00D742F4"/>
    <w:rsid w:val="00D75638"/>
    <w:rsid w:val="00D7787D"/>
    <w:rsid w:val="00D80795"/>
    <w:rsid w:val="00D80F5E"/>
    <w:rsid w:val="00D82833"/>
    <w:rsid w:val="00D840F9"/>
    <w:rsid w:val="00D841A8"/>
    <w:rsid w:val="00D842AB"/>
    <w:rsid w:val="00D8515E"/>
    <w:rsid w:val="00D8677C"/>
    <w:rsid w:val="00D8694E"/>
    <w:rsid w:val="00D870B2"/>
    <w:rsid w:val="00D8720C"/>
    <w:rsid w:val="00D87712"/>
    <w:rsid w:val="00D87A08"/>
    <w:rsid w:val="00D87E00"/>
    <w:rsid w:val="00D90EF4"/>
    <w:rsid w:val="00D9134D"/>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22F3"/>
    <w:rsid w:val="00DC309B"/>
    <w:rsid w:val="00DC3FE0"/>
    <w:rsid w:val="00DC41E9"/>
    <w:rsid w:val="00DC4DA2"/>
    <w:rsid w:val="00DC4E2C"/>
    <w:rsid w:val="00DC50B4"/>
    <w:rsid w:val="00DC5F65"/>
    <w:rsid w:val="00DC65C4"/>
    <w:rsid w:val="00DC7854"/>
    <w:rsid w:val="00DD06F0"/>
    <w:rsid w:val="00DD102D"/>
    <w:rsid w:val="00DD1C6B"/>
    <w:rsid w:val="00DD43BA"/>
    <w:rsid w:val="00DD5515"/>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2DF"/>
    <w:rsid w:val="00DF5B0C"/>
    <w:rsid w:val="00DF72FF"/>
    <w:rsid w:val="00E02F6A"/>
    <w:rsid w:val="00E03198"/>
    <w:rsid w:val="00E03A46"/>
    <w:rsid w:val="00E03F18"/>
    <w:rsid w:val="00E040FD"/>
    <w:rsid w:val="00E0415B"/>
    <w:rsid w:val="00E05817"/>
    <w:rsid w:val="00E05969"/>
    <w:rsid w:val="00E06135"/>
    <w:rsid w:val="00E062E3"/>
    <w:rsid w:val="00E074C7"/>
    <w:rsid w:val="00E07A80"/>
    <w:rsid w:val="00E113C0"/>
    <w:rsid w:val="00E11553"/>
    <w:rsid w:val="00E13217"/>
    <w:rsid w:val="00E13667"/>
    <w:rsid w:val="00E157BC"/>
    <w:rsid w:val="00E17628"/>
    <w:rsid w:val="00E1766C"/>
    <w:rsid w:val="00E222C2"/>
    <w:rsid w:val="00E22B78"/>
    <w:rsid w:val="00E23136"/>
    <w:rsid w:val="00E23537"/>
    <w:rsid w:val="00E23EC4"/>
    <w:rsid w:val="00E25BEF"/>
    <w:rsid w:val="00E25C19"/>
    <w:rsid w:val="00E26921"/>
    <w:rsid w:val="00E26F9D"/>
    <w:rsid w:val="00E27929"/>
    <w:rsid w:val="00E2799B"/>
    <w:rsid w:val="00E27E3A"/>
    <w:rsid w:val="00E27ECB"/>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6BC"/>
    <w:rsid w:val="00E448A1"/>
    <w:rsid w:val="00E44B83"/>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679EA"/>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CEF"/>
    <w:rsid w:val="00E83697"/>
    <w:rsid w:val="00E83810"/>
    <w:rsid w:val="00E83B8C"/>
    <w:rsid w:val="00E842F5"/>
    <w:rsid w:val="00E854D4"/>
    <w:rsid w:val="00E85899"/>
    <w:rsid w:val="00E858CD"/>
    <w:rsid w:val="00E86F18"/>
    <w:rsid w:val="00E870A0"/>
    <w:rsid w:val="00E872F2"/>
    <w:rsid w:val="00E90CA6"/>
    <w:rsid w:val="00E911AC"/>
    <w:rsid w:val="00E91294"/>
    <w:rsid w:val="00E912E8"/>
    <w:rsid w:val="00E91487"/>
    <w:rsid w:val="00E91DDC"/>
    <w:rsid w:val="00E925C9"/>
    <w:rsid w:val="00E934E3"/>
    <w:rsid w:val="00E940FA"/>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F01010"/>
    <w:rsid w:val="00F01DB1"/>
    <w:rsid w:val="00F01E51"/>
    <w:rsid w:val="00F025A2"/>
    <w:rsid w:val="00F02A7B"/>
    <w:rsid w:val="00F02EB6"/>
    <w:rsid w:val="00F04797"/>
    <w:rsid w:val="00F04C08"/>
    <w:rsid w:val="00F04C45"/>
    <w:rsid w:val="00F05D71"/>
    <w:rsid w:val="00F06F0B"/>
    <w:rsid w:val="00F07388"/>
    <w:rsid w:val="00F07FD6"/>
    <w:rsid w:val="00F10EF9"/>
    <w:rsid w:val="00F11B53"/>
    <w:rsid w:val="00F11D6B"/>
    <w:rsid w:val="00F12668"/>
    <w:rsid w:val="00F12B8B"/>
    <w:rsid w:val="00F13B1B"/>
    <w:rsid w:val="00F1695A"/>
    <w:rsid w:val="00F17066"/>
    <w:rsid w:val="00F17FA2"/>
    <w:rsid w:val="00F2026E"/>
    <w:rsid w:val="00F20B49"/>
    <w:rsid w:val="00F20C7B"/>
    <w:rsid w:val="00F2210A"/>
    <w:rsid w:val="00F24069"/>
    <w:rsid w:val="00F24379"/>
    <w:rsid w:val="00F2595D"/>
    <w:rsid w:val="00F26A41"/>
    <w:rsid w:val="00F26CFA"/>
    <w:rsid w:val="00F26DA1"/>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52E"/>
    <w:rsid w:val="00F4284D"/>
    <w:rsid w:val="00F42B86"/>
    <w:rsid w:val="00F42C9C"/>
    <w:rsid w:val="00F42DE5"/>
    <w:rsid w:val="00F449DD"/>
    <w:rsid w:val="00F44F03"/>
    <w:rsid w:val="00F44FCE"/>
    <w:rsid w:val="00F4537F"/>
    <w:rsid w:val="00F457D8"/>
    <w:rsid w:val="00F45921"/>
    <w:rsid w:val="00F45BF8"/>
    <w:rsid w:val="00F45D12"/>
    <w:rsid w:val="00F47078"/>
    <w:rsid w:val="00F47229"/>
    <w:rsid w:val="00F4731F"/>
    <w:rsid w:val="00F47826"/>
    <w:rsid w:val="00F503E6"/>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1F4F"/>
    <w:rsid w:val="00F922EB"/>
    <w:rsid w:val="00F926AC"/>
    <w:rsid w:val="00F937A5"/>
    <w:rsid w:val="00F941A4"/>
    <w:rsid w:val="00F94C99"/>
    <w:rsid w:val="00F94E88"/>
    <w:rsid w:val="00F96286"/>
    <w:rsid w:val="00F97925"/>
    <w:rsid w:val="00F97D6E"/>
    <w:rsid w:val="00FA0274"/>
    <w:rsid w:val="00FA0D44"/>
    <w:rsid w:val="00FA1266"/>
    <w:rsid w:val="00FA1C5C"/>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23ED"/>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24C"/>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31"/>
      </w:numPr>
      <w:autoSpaceDE w:val="0"/>
      <w:autoSpaceDN w:val="0"/>
      <w:snapToGrid w:val="0"/>
      <w:spacing w:after="60"/>
      <w:jc w:val="both"/>
    </w:pPr>
    <w:rPr>
      <w:rFonts w:eastAsia="SimSun"/>
      <w:szCs w:val="16"/>
      <w:lang w:val="en-US"/>
    </w:rPr>
  </w:style>
  <w:style w:type="paragraph" w:styleId="BodyText">
    <w:name w:val="Body Text"/>
    <w:basedOn w:val="Normal"/>
    <w:link w:val="BodyTextChar"/>
    <w:rsid w:val="00F4252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252E"/>
    <w:rPr>
      <w:rFonts w:eastAsia="SimSun"/>
      <w:color w:val="000000"/>
      <w:lang w:val="en-GB" w:eastAsia="ja-JP"/>
    </w:rPr>
  </w:style>
  <w:style w:type="character" w:customStyle="1" w:styleId="fontstyle01">
    <w:name w:val="fontstyle01"/>
    <w:rsid w:val="00F4252E"/>
    <w:rPr>
      <w:rFonts w:ascii="ArialMT" w:hAnsi="ArialMT" w:hint="default"/>
      <w:b w:val="0"/>
      <w:bCs w:val="0"/>
      <w:i w:val="0"/>
      <w:iCs w:val="0"/>
      <w:color w:val="000000"/>
      <w:sz w:val="36"/>
      <w:szCs w:val="36"/>
    </w:rPr>
  </w:style>
  <w:style w:type="character" w:customStyle="1" w:styleId="fontstyle21">
    <w:name w:val="fontstyle21"/>
    <w:rsid w:val="00F4252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967E0D7-D0B8-4042-B548-3B79530490C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34</TotalTime>
  <Pages>6</Pages>
  <Words>2108</Words>
  <Characters>11711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15</cp:revision>
  <dcterms:created xsi:type="dcterms:W3CDTF">2023-03-28T20:46:00Z</dcterms:created>
  <dcterms:modified xsi:type="dcterms:W3CDTF">2023-04-06T22:54:00Z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